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DC13C" w14:textId="77777777" w:rsidR="001A1848" w:rsidRPr="001A1848" w:rsidRDefault="001A1848" w:rsidP="001A1848">
      <w:pPr>
        <w:pStyle w:val="Title"/>
        <w:numPr>
          <w:ilvl w:val="0"/>
          <w:numId w:val="18"/>
        </w:numPr>
        <w:rPr>
          <w:color w:val="BF4E14" w:themeColor="accent2" w:themeShade="BF"/>
          <w:sz w:val="68"/>
          <w:szCs w:val="68"/>
        </w:rPr>
      </w:pPr>
      <w:r w:rsidRPr="001A1848">
        <w:rPr>
          <w:color w:val="BF4E14" w:themeColor="accent2" w:themeShade="BF"/>
          <w:sz w:val="68"/>
          <w:szCs w:val="68"/>
        </w:rPr>
        <w:t>High Sensitivity Cardiac Troponin</w:t>
      </w:r>
    </w:p>
    <w:p w14:paraId="5C6DC13D" w14:textId="77777777" w:rsidR="001A1848" w:rsidRDefault="001A1848" w:rsidP="005778DD">
      <w:r>
        <w:t>Why do we need high sensitivity troponin?</w:t>
      </w:r>
    </w:p>
    <w:p w14:paraId="5C6DC13E" w14:textId="77777777" w:rsidR="001A1848" w:rsidRDefault="001A1848" w:rsidP="005778DD">
      <w:pPr>
        <w:numPr>
          <w:ilvl w:val="0"/>
          <w:numId w:val="1"/>
        </w:numPr>
        <w:ind w:left="360"/>
        <w:rPr>
          <w:rFonts w:asciiTheme="majorBidi" w:hAnsiTheme="majorBidi" w:cstheme="majorBidi"/>
          <w:sz w:val="32"/>
          <w:szCs w:val="32"/>
        </w:rPr>
      </w:pPr>
      <w:r w:rsidRPr="005778DD">
        <w:rPr>
          <w:rFonts w:asciiTheme="majorBidi" w:hAnsiTheme="majorBidi" w:cstheme="majorBidi"/>
          <w:sz w:val="32"/>
          <w:szCs w:val="32"/>
        </w:rPr>
        <w:t>Better precision offers improved discrimination</w:t>
      </w:r>
      <w:r>
        <w:rPr>
          <w:rFonts w:asciiTheme="majorBidi" w:hAnsiTheme="majorBidi" w:cstheme="majorBidi"/>
          <w:sz w:val="32"/>
          <w:szCs w:val="32"/>
        </w:rPr>
        <w:t xml:space="preserve"> </w:t>
      </w:r>
      <w:r w:rsidRPr="005778DD">
        <w:rPr>
          <w:rFonts w:asciiTheme="majorBidi" w:hAnsiTheme="majorBidi" w:cstheme="majorBidi"/>
          <w:sz w:val="32"/>
          <w:szCs w:val="32"/>
        </w:rPr>
        <w:t>at diagnostic decision levels</w:t>
      </w:r>
    </w:p>
    <w:p w14:paraId="5C6DC13F" w14:textId="77777777" w:rsidR="001A1848" w:rsidRDefault="001A1848" w:rsidP="005778DD">
      <w:pPr>
        <w:numPr>
          <w:ilvl w:val="0"/>
          <w:numId w:val="1"/>
        </w:numPr>
        <w:ind w:left="360"/>
        <w:rPr>
          <w:rFonts w:asciiTheme="majorBidi" w:hAnsiTheme="majorBidi" w:cstheme="majorBidi"/>
          <w:sz w:val="32"/>
          <w:szCs w:val="32"/>
        </w:rPr>
      </w:pPr>
      <w:r w:rsidRPr="005778DD">
        <w:rPr>
          <w:rFonts w:asciiTheme="majorBidi" w:hAnsiTheme="majorBidi" w:cstheme="majorBidi"/>
          <w:sz w:val="32"/>
          <w:szCs w:val="32"/>
        </w:rPr>
        <w:t>Allows for the detection of smaller infarcts</w:t>
      </w:r>
    </w:p>
    <w:p w14:paraId="5C6DC140" w14:textId="77777777" w:rsidR="001A1848" w:rsidRDefault="001A1848" w:rsidP="00F449F5">
      <w:pPr>
        <w:numPr>
          <w:ilvl w:val="0"/>
          <w:numId w:val="1"/>
        </w:numPr>
        <w:ind w:left="360"/>
        <w:rPr>
          <w:rFonts w:asciiTheme="majorBidi" w:hAnsiTheme="majorBidi" w:cstheme="majorBidi"/>
          <w:sz w:val="32"/>
          <w:szCs w:val="32"/>
        </w:rPr>
      </w:pPr>
      <w:r w:rsidRPr="005778DD">
        <w:rPr>
          <w:rFonts w:asciiTheme="majorBidi" w:hAnsiTheme="majorBidi" w:cstheme="majorBidi"/>
          <w:sz w:val="32"/>
          <w:szCs w:val="32"/>
        </w:rPr>
        <w:t xml:space="preserve">Allows for the potential use of accelerated </w:t>
      </w:r>
      <w:r w:rsidRPr="005778DD">
        <w:rPr>
          <w:rFonts w:asciiTheme="majorBidi" w:hAnsiTheme="majorBidi" w:cstheme="majorBidi"/>
          <w:sz w:val="32"/>
          <w:szCs w:val="32"/>
        </w:rPr>
        <w:t>diagnostic protocols (ADP) for the more rapid</w:t>
      </w:r>
      <w:r>
        <w:rPr>
          <w:rFonts w:asciiTheme="majorBidi" w:hAnsiTheme="majorBidi" w:cstheme="majorBidi"/>
          <w:sz w:val="32"/>
          <w:szCs w:val="32"/>
        </w:rPr>
        <w:t xml:space="preserve"> </w:t>
      </w:r>
      <w:r w:rsidRPr="005778DD">
        <w:rPr>
          <w:rFonts w:asciiTheme="majorBidi" w:hAnsiTheme="majorBidi" w:cstheme="majorBidi"/>
          <w:sz w:val="32"/>
          <w:szCs w:val="32"/>
        </w:rPr>
        <w:t>triage of patients</w:t>
      </w:r>
    </w:p>
    <w:p w14:paraId="5C6DC141" w14:textId="77777777" w:rsidR="001A1848" w:rsidRDefault="001A1848" w:rsidP="000829DE">
      <w:pPr>
        <w:numPr>
          <w:ilvl w:val="0"/>
          <w:numId w:val="1"/>
        </w:numPr>
        <w:ind w:left="360"/>
        <w:rPr>
          <w:rFonts w:asciiTheme="majorBidi" w:hAnsiTheme="majorBidi" w:cstheme="majorBidi"/>
          <w:sz w:val="32"/>
          <w:szCs w:val="32"/>
        </w:rPr>
      </w:pPr>
      <w:r w:rsidRPr="005778DD">
        <w:rPr>
          <w:rFonts w:asciiTheme="majorBidi" w:hAnsiTheme="majorBidi" w:cstheme="majorBidi"/>
          <w:sz w:val="32"/>
          <w:szCs w:val="32"/>
        </w:rPr>
        <w:t>The use of ADPs can reduce ED wait times and</w:t>
      </w:r>
      <w:r>
        <w:rPr>
          <w:rFonts w:asciiTheme="majorBidi" w:hAnsiTheme="majorBidi" w:cstheme="majorBidi"/>
          <w:sz w:val="32"/>
          <w:szCs w:val="32"/>
        </w:rPr>
        <w:t xml:space="preserve"> </w:t>
      </w:r>
      <w:r w:rsidRPr="005778DD">
        <w:rPr>
          <w:rFonts w:asciiTheme="majorBidi" w:hAnsiTheme="majorBidi" w:cstheme="majorBidi"/>
          <w:sz w:val="32"/>
          <w:szCs w:val="32"/>
        </w:rPr>
        <w:t>shorten patient turnaround times in the ED</w:t>
      </w:r>
    </w:p>
    <w:p w14:paraId="5C6DC142" w14:textId="77777777" w:rsidR="001A1848" w:rsidRDefault="001A1848" w:rsidP="00C75691">
      <w:pPr>
        <w:numPr>
          <w:ilvl w:val="0"/>
          <w:numId w:val="1"/>
        </w:numPr>
        <w:ind w:left="360"/>
        <w:rPr>
          <w:rFonts w:asciiTheme="majorBidi" w:hAnsiTheme="majorBidi" w:cstheme="majorBidi"/>
          <w:sz w:val="32"/>
          <w:szCs w:val="32"/>
        </w:rPr>
      </w:pPr>
      <w:r w:rsidRPr="005778DD">
        <w:rPr>
          <w:rFonts w:asciiTheme="majorBidi" w:hAnsiTheme="majorBidi" w:cstheme="majorBidi"/>
          <w:sz w:val="32"/>
          <w:szCs w:val="32"/>
        </w:rPr>
        <w:t xml:space="preserve">More efficient and potentially better patient care </w:t>
      </w:r>
    </w:p>
    <w:p w14:paraId="5C6DC143" w14:textId="77777777" w:rsidR="001A1848" w:rsidRDefault="001A1848" w:rsidP="005778DD">
      <w:pPr>
        <w:rPr>
          <w:rFonts w:asciiTheme="majorBidi" w:hAnsiTheme="majorBidi" w:cstheme="majorBidi"/>
          <w:sz w:val="32"/>
          <w:szCs w:val="32"/>
        </w:rPr>
      </w:pPr>
    </w:p>
    <w:p w14:paraId="5C6DC144" w14:textId="77777777" w:rsidR="001A1848" w:rsidRPr="005778DD" w:rsidRDefault="001A1848" w:rsidP="005778DD">
      <w:r w:rsidRPr="005778DD">
        <w:t>Definition of High Sensitivity Troponin</w:t>
      </w:r>
    </w:p>
    <w:p w14:paraId="5C6DC145" w14:textId="77777777" w:rsidR="001A1848" w:rsidRDefault="001A1848" w:rsidP="005778DD">
      <w:pPr>
        <w:numPr>
          <w:ilvl w:val="0"/>
          <w:numId w:val="2"/>
        </w:numPr>
        <w:ind w:left="360"/>
        <w:rPr>
          <w:rFonts w:asciiTheme="majorBidi" w:hAnsiTheme="majorBidi" w:cstheme="majorBidi"/>
          <w:sz w:val="32"/>
          <w:szCs w:val="32"/>
        </w:rPr>
      </w:pPr>
      <w:r w:rsidRPr="005778DD">
        <w:rPr>
          <w:rFonts w:asciiTheme="majorBidi" w:hAnsiTheme="majorBidi" w:cstheme="majorBidi"/>
          <w:sz w:val="32"/>
          <w:szCs w:val="32"/>
        </w:rPr>
        <w:t>The %CV at the 99th percentile should be ≤ 10%</w:t>
      </w:r>
    </w:p>
    <w:p w14:paraId="5C6DC146" w14:textId="77777777" w:rsidR="001A1848" w:rsidRDefault="001A1848" w:rsidP="007D527A">
      <w:pPr>
        <w:numPr>
          <w:ilvl w:val="0"/>
          <w:numId w:val="2"/>
        </w:numPr>
        <w:ind w:left="360"/>
        <w:rPr>
          <w:rFonts w:asciiTheme="majorBidi" w:hAnsiTheme="majorBidi" w:cstheme="majorBidi"/>
          <w:sz w:val="32"/>
          <w:szCs w:val="32"/>
        </w:rPr>
      </w:pPr>
      <w:r w:rsidRPr="005778DD">
        <w:rPr>
          <w:rFonts w:asciiTheme="majorBidi" w:hAnsiTheme="majorBidi" w:cstheme="majorBidi"/>
          <w:sz w:val="32"/>
          <w:szCs w:val="32"/>
        </w:rPr>
        <w:t>At least 50% of healthy individuals should have measurable concentrations above the Limit of Detection (</w:t>
      </w:r>
      <w:proofErr w:type="spellStart"/>
      <w:r w:rsidRPr="005778DD">
        <w:rPr>
          <w:rFonts w:asciiTheme="majorBidi" w:hAnsiTheme="majorBidi" w:cstheme="majorBidi"/>
          <w:sz w:val="32"/>
          <w:szCs w:val="32"/>
        </w:rPr>
        <w:t>LoD</w:t>
      </w:r>
      <w:proofErr w:type="spellEnd"/>
      <w:r w:rsidRPr="005778DD">
        <w:rPr>
          <w:rFonts w:asciiTheme="majorBidi" w:hAnsiTheme="majorBidi" w:cstheme="majorBidi"/>
          <w:sz w:val="32"/>
          <w:szCs w:val="32"/>
        </w:rPr>
        <w:t>*) and below the 99th percentile.</w:t>
      </w:r>
    </w:p>
    <w:p w14:paraId="5C6DC147" w14:textId="77777777" w:rsidR="001A1848" w:rsidRPr="005778DD" w:rsidRDefault="001A1848" w:rsidP="007D527A">
      <w:pPr>
        <w:numPr>
          <w:ilvl w:val="0"/>
          <w:numId w:val="2"/>
        </w:numPr>
        <w:ind w:left="360"/>
        <w:rPr>
          <w:rFonts w:asciiTheme="majorBidi" w:hAnsiTheme="majorBidi" w:cstheme="majorBidi"/>
          <w:sz w:val="32"/>
          <w:szCs w:val="32"/>
        </w:rPr>
      </w:pPr>
    </w:p>
    <w:p w14:paraId="5C6DC148" w14:textId="77777777" w:rsidR="001A1848" w:rsidRPr="005778DD" w:rsidRDefault="001A1848" w:rsidP="005778DD">
      <w:pPr>
        <w:rPr>
          <w:rFonts w:asciiTheme="majorBidi" w:hAnsiTheme="majorBidi" w:cstheme="majorBidi"/>
          <w:sz w:val="32"/>
          <w:szCs w:val="32"/>
        </w:rPr>
      </w:pPr>
      <w:r w:rsidRPr="005778DD">
        <w:rPr>
          <w:rFonts w:asciiTheme="majorBidi" w:hAnsiTheme="majorBidi" w:cstheme="majorBidi"/>
          <w:sz w:val="32"/>
          <w:szCs w:val="32"/>
        </w:rPr>
        <w:t>*</w:t>
      </w:r>
      <w:proofErr w:type="spellStart"/>
      <w:r w:rsidRPr="005778DD">
        <w:rPr>
          <w:rFonts w:asciiTheme="majorBidi" w:hAnsiTheme="majorBidi" w:cstheme="majorBidi"/>
          <w:sz w:val="32"/>
          <w:szCs w:val="32"/>
        </w:rPr>
        <w:t>LoD</w:t>
      </w:r>
      <w:proofErr w:type="spellEnd"/>
      <w:r w:rsidRPr="005778DD">
        <w:rPr>
          <w:rFonts w:asciiTheme="majorBidi" w:hAnsiTheme="majorBidi" w:cstheme="majorBidi"/>
          <w:sz w:val="32"/>
          <w:szCs w:val="32"/>
        </w:rPr>
        <w:t xml:space="preserve"> is defined as the value generated in a biological</w:t>
      </w:r>
      <w:r>
        <w:rPr>
          <w:rFonts w:asciiTheme="majorBidi" w:hAnsiTheme="majorBidi" w:cstheme="majorBidi"/>
          <w:sz w:val="32"/>
          <w:szCs w:val="32"/>
        </w:rPr>
        <w:t xml:space="preserve"> </w:t>
      </w:r>
      <w:r w:rsidRPr="005778DD">
        <w:rPr>
          <w:rFonts w:asciiTheme="majorBidi" w:hAnsiTheme="majorBidi" w:cstheme="majorBidi"/>
          <w:sz w:val="32"/>
          <w:szCs w:val="32"/>
        </w:rPr>
        <w:t>sample having the lowest measurable analyte concentration that is distinguishable from the limit of the blank (</w:t>
      </w:r>
      <w:proofErr w:type="spellStart"/>
      <w:r w:rsidRPr="005778DD">
        <w:rPr>
          <w:rFonts w:asciiTheme="majorBidi" w:hAnsiTheme="majorBidi" w:cstheme="majorBidi"/>
          <w:sz w:val="32"/>
          <w:szCs w:val="32"/>
        </w:rPr>
        <w:t>LoB</w:t>
      </w:r>
      <w:proofErr w:type="spellEnd"/>
      <w:r w:rsidRPr="005778DD">
        <w:rPr>
          <w:rFonts w:asciiTheme="majorBidi" w:hAnsiTheme="majorBidi" w:cstheme="majorBidi"/>
          <w:sz w:val="32"/>
          <w:szCs w:val="32"/>
        </w:rPr>
        <w:t>)</w:t>
      </w:r>
    </w:p>
    <w:p w14:paraId="5C6DC149" w14:textId="77777777" w:rsidR="001A1848" w:rsidRDefault="001A1848" w:rsidP="0074647E"/>
    <w:p w14:paraId="5C6DC14A" w14:textId="77777777" w:rsidR="001A1848" w:rsidRPr="00E56E4A" w:rsidRDefault="001A1848" w:rsidP="00E56E4A">
      <w:pPr>
        <w:jc w:val="center"/>
        <w:rPr>
          <w:rFonts w:asciiTheme="majorBidi" w:hAnsiTheme="majorBidi" w:cstheme="majorBidi"/>
          <w:b/>
          <w:bCs/>
          <w:sz w:val="38"/>
          <w:szCs w:val="38"/>
        </w:rPr>
      </w:pPr>
      <w:r w:rsidRPr="00E56E4A">
        <w:rPr>
          <w:rFonts w:asciiTheme="majorBidi" w:hAnsiTheme="majorBidi" w:cstheme="majorBidi"/>
          <w:b/>
          <w:bCs/>
          <w:sz w:val="38"/>
          <w:szCs w:val="38"/>
        </w:rPr>
        <w:t>Criteria for Type 1 MI</w:t>
      </w:r>
    </w:p>
    <w:p w14:paraId="5C6DC14B" w14:textId="77777777" w:rsidR="001A1848" w:rsidRPr="00470C85" w:rsidRDefault="001A1848" w:rsidP="00E56E4A">
      <w:pPr>
        <w:jc w:val="center"/>
        <w:rPr>
          <w:rFonts w:asciiTheme="majorBidi" w:hAnsiTheme="majorBidi" w:cstheme="majorBidi"/>
          <w:sz w:val="32"/>
          <w:szCs w:val="32"/>
        </w:rPr>
      </w:pPr>
      <w:r w:rsidRPr="00470C85">
        <w:rPr>
          <w:rFonts w:asciiTheme="majorBidi" w:hAnsiTheme="majorBidi" w:cstheme="majorBidi"/>
          <w:noProof/>
          <w:sz w:val="32"/>
          <w:szCs w:val="32"/>
        </w:rPr>
        <w:lastRenderedPageBreak/>
        <w:drawing>
          <wp:inline distT="0" distB="0" distL="0" distR="0" wp14:anchorId="5C6DC205" wp14:editId="5C6DC206">
            <wp:extent cx="5057140" cy="3029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7140" cy="3029585"/>
                    </a:xfrm>
                    <a:prstGeom prst="rect">
                      <a:avLst/>
                    </a:prstGeom>
                    <a:noFill/>
                    <a:ln>
                      <a:noFill/>
                    </a:ln>
                  </pic:spPr>
                </pic:pic>
              </a:graphicData>
            </a:graphic>
          </wp:inline>
        </w:drawing>
      </w:r>
    </w:p>
    <w:p w14:paraId="5C6DC14C" w14:textId="77777777" w:rsidR="001A1848" w:rsidRPr="00470C85" w:rsidRDefault="001A1848" w:rsidP="00470C85">
      <w:pPr>
        <w:rPr>
          <w:rFonts w:asciiTheme="majorBidi" w:hAnsiTheme="majorBidi" w:cstheme="majorBidi"/>
          <w:sz w:val="32"/>
          <w:szCs w:val="32"/>
        </w:rPr>
      </w:pPr>
      <w:r w:rsidRPr="00470C85">
        <w:rPr>
          <w:rFonts w:asciiTheme="majorBidi" w:hAnsiTheme="majorBidi" w:cstheme="majorBidi"/>
          <w:sz w:val="32"/>
          <w:szCs w:val="32"/>
        </w:rPr>
        <w:t xml:space="preserve">Detection of a rise and/or fall of </w:t>
      </w:r>
      <w:proofErr w:type="spellStart"/>
      <w:r w:rsidRPr="00470C85">
        <w:rPr>
          <w:rFonts w:asciiTheme="majorBidi" w:hAnsiTheme="majorBidi" w:cstheme="majorBidi"/>
          <w:sz w:val="32"/>
          <w:szCs w:val="32"/>
        </w:rPr>
        <w:t>cTn</w:t>
      </w:r>
      <w:proofErr w:type="spellEnd"/>
      <w:r w:rsidRPr="00470C85">
        <w:rPr>
          <w:rFonts w:asciiTheme="majorBidi" w:hAnsiTheme="majorBidi" w:cstheme="majorBidi"/>
          <w:sz w:val="32"/>
          <w:szCs w:val="32"/>
        </w:rPr>
        <w:t xml:space="preserve"> values with at least </w:t>
      </w:r>
      <w:proofErr w:type="gramStart"/>
      <w:r w:rsidRPr="00470C85">
        <w:rPr>
          <w:rFonts w:asciiTheme="majorBidi" w:hAnsiTheme="majorBidi" w:cstheme="majorBidi"/>
          <w:sz w:val="32"/>
          <w:szCs w:val="32"/>
        </w:rPr>
        <w:t>one  value</w:t>
      </w:r>
      <w:proofErr w:type="gramEnd"/>
      <w:r w:rsidRPr="00470C85">
        <w:rPr>
          <w:rFonts w:asciiTheme="majorBidi" w:hAnsiTheme="majorBidi" w:cstheme="majorBidi"/>
          <w:sz w:val="32"/>
          <w:szCs w:val="32"/>
        </w:rPr>
        <w:t xml:space="preserve"> above the 99th percentile URL and with at least </w:t>
      </w:r>
      <w:r w:rsidRPr="00470C85">
        <w:rPr>
          <w:rFonts w:asciiTheme="majorBidi" w:hAnsiTheme="majorBidi" w:cstheme="majorBidi"/>
          <w:sz w:val="32"/>
          <w:szCs w:val="32"/>
          <w:u w:val="single"/>
        </w:rPr>
        <w:t>one of the following</w:t>
      </w:r>
      <w:r w:rsidRPr="00470C85">
        <w:rPr>
          <w:rFonts w:asciiTheme="majorBidi" w:hAnsiTheme="majorBidi" w:cstheme="majorBidi"/>
          <w:sz w:val="32"/>
          <w:szCs w:val="32"/>
        </w:rPr>
        <w:t>:</w:t>
      </w:r>
    </w:p>
    <w:p w14:paraId="5C6DC14D" w14:textId="77777777" w:rsidR="001A1848" w:rsidRDefault="001A1848" w:rsidP="00470C85">
      <w:pPr>
        <w:numPr>
          <w:ilvl w:val="0"/>
          <w:numId w:val="3"/>
        </w:numPr>
        <w:rPr>
          <w:rFonts w:asciiTheme="majorBidi" w:hAnsiTheme="majorBidi" w:cstheme="majorBidi"/>
          <w:sz w:val="32"/>
          <w:szCs w:val="32"/>
        </w:rPr>
      </w:pPr>
      <w:r w:rsidRPr="00470C85">
        <w:rPr>
          <w:rFonts w:asciiTheme="majorBidi" w:hAnsiTheme="majorBidi" w:cstheme="majorBidi"/>
          <w:sz w:val="32"/>
          <w:szCs w:val="32"/>
        </w:rPr>
        <w:t>Symptoms of acute myocardial ischemia</w:t>
      </w:r>
    </w:p>
    <w:p w14:paraId="5C6DC14E" w14:textId="77777777" w:rsidR="001A1848" w:rsidRDefault="001A1848" w:rsidP="00470C85">
      <w:pPr>
        <w:numPr>
          <w:ilvl w:val="0"/>
          <w:numId w:val="3"/>
        </w:numPr>
        <w:rPr>
          <w:rFonts w:asciiTheme="majorBidi" w:hAnsiTheme="majorBidi" w:cstheme="majorBidi"/>
          <w:sz w:val="32"/>
          <w:szCs w:val="32"/>
        </w:rPr>
      </w:pPr>
      <w:r w:rsidRPr="00470C85">
        <w:rPr>
          <w:rFonts w:asciiTheme="majorBidi" w:hAnsiTheme="majorBidi" w:cstheme="majorBidi"/>
          <w:sz w:val="32"/>
          <w:szCs w:val="32"/>
        </w:rPr>
        <w:t>New ischemic ECG changes</w:t>
      </w:r>
    </w:p>
    <w:p w14:paraId="5C6DC14F" w14:textId="77777777" w:rsidR="001A1848" w:rsidRDefault="001A1848" w:rsidP="00470C85">
      <w:pPr>
        <w:numPr>
          <w:ilvl w:val="0"/>
          <w:numId w:val="3"/>
        </w:numPr>
        <w:rPr>
          <w:rFonts w:asciiTheme="majorBidi" w:hAnsiTheme="majorBidi" w:cstheme="majorBidi"/>
          <w:sz w:val="32"/>
          <w:szCs w:val="32"/>
        </w:rPr>
      </w:pPr>
      <w:r w:rsidRPr="00470C85">
        <w:rPr>
          <w:rFonts w:asciiTheme="majorBidi" w:hAnsiTheme="majorBidi" w:cstheme="majorBidi"/>
          <w:sz w:val="32"/>
          <w:szCs w:val="32"/>
        </w:rPr>
        <w:t>Development of pathological Q-waves</w:t>
      </w:r>
    </w:p>
    <w:p w14:paraId="5C6DC150" w14:textId="77777777" w:rsidR="001A1848" w:rsidRDefault="001A1848" w:rsidP="00610A73">
      <w:pPr>
        <w:numPr>
          <w:ilvl w:val="0"/>
          <w:numId w:val="3"/>
        </w:numPr>
        <w:rPr>
          <w:rFonts w:asciiTheme="majorBidi" w:hAnsiTheme="majorBidi" w:cstheme="majorBidi"/>
          <w:sz w:val="32"/>
          <w:szCs w:val="32"/>
        </w:rPr>
      </w:pPr>
      <w:r w:rsidRPr="00470C85">
        <w:rPr>
          <w:rFonts w:asciiTheme="majorBidi" w:hAnsiTheme="majorBidi" w:cstheme="majorBidi"/>
          <w:sz w:val="32"/>
          <w:szCs w:val="32"/>
        </w:rPr>
        <w:t>Imaging evidence of new loss of viable myocardium or new regional wall motion abnormality in a pattern consistent with</w:t>
      </w:r>
      <w:r>
        <w:rPr>
          <w:rFonts w:asciiTheme="majorBidi" w:hAnsiTheme="majorBidi" w:cstheme="majorBidi"/>
          <w:sz w:val="32"/>
          <w:szCs w:val="32"/>
        </w:rPr>
        <w:t xml:space="preserve"> </w:t>
      </w:r>
      <w:r w:rsidRPr="00470C85">
        <w:rPr>
          <w:rFonts w:asciiTheme="majorBidi" w:hAnsiTheme="majorBidi" w:cstheme="majorBidi"/>
          <w:sz w:val="32"/>
          <w:szCs w:val="32"/>
        </w:rPr>
        <w:t>an ischemic</w:t>
      </w:r>
      <w:r>
        <w:rPr>
          <w:rFonts w:asciiTheme="majorBidi" w:hAnsiTheme="majorBidi" w:cstheme="majorBidi"/>
          <w:sz w:val="32"/>
          <w:szCs w:val="32"/>
        </w:rPr>
        <w:t xml:space="preserve"> e</w:t>
      </w:r>
      <w:r w:rsidRPr="00470C85">
        <w:rPr>
          <w:rFonts w:asciiTheme="majorBidi" w:hAnsiTheme="majorBidi" w:cstheme="majorBidi"/>
          <w:sz w:val="32"/>
          <w:szCs w:val="32"/>
        </w:rPr>
        <w:t>tiology</w:t>
      </w:r>
    </w:p>
    <w:p w14:paraId="5C6DC151" w14:textId="77777777" w:rsidR="001A1848" w:rsidRDefault="001A1848" w:rsidP="006A1E29">
      <w:pPr>
        <w:numPr>
          <w:ilvl w:val="0"/>
          <w:numId w:val="3"/>
        </w:numPr>
        <w:rPr>
          <w:rFonts w:asciiTheme="majorBidi" w:hAnsiTheme="majorBidi" w:cstheme="majorBidi"/>
          <w:sz w:val="32"/>
          <w:szCs w:val="32"/>
        </w:rPr>
      </w:pPr>
      <w:r w:rsidRPr="00470C85">
        <w:rPr>
          <w:rFonts w:asciiTheme="majorBidi" w:hAnsiTheme="majorBidi" w:cstheme="majorBidi"/>
          <w:sz w:val="32"/>
          <w:szCs w:val="32"/>
        </w:rPr>
        <w:t>Identification of a coronary thrombus by angiography including intracoronary imaging by autopsy</w:t>
      </w:r>
    </w:p>
    <w:p w14:paraId="5C6DC152" w14:textId="77777777" w:rsidR="001A1848" w:rsidRDefault="001A1848" w:rsidP="00C17A73"/>
    <w:p w14:paraId="5C6DC153" w14:textId="77777777" w:rsidR="001A1848" w:rsidRPr="00E56E4A" w:rsidRDefault="001A1848" w:rsidP="00E56E4A">
      <w:pPr>
        <w:jc w:val="center"/>
        <w:rPr>
          <w:b/>
          <w:bCs/>
          <w:sz w:val="40"/>
          <w:szCs w:val="36"/>
        </w:rPr>
      </w:pPr>
      <w:r w:rsidRPr="00E56E4A">
        <w:rPr>
          <w:b/>
          <w:bCs/>
          <w:sz w:val="40"/>
          <w:szCs w:val="36"/>
        </w:rPr>
        <w:t>Criteria for Type 2 MI</w:t>
      </w:r>
    </w:p>
    <w:p w14:paraId="5C6DC154" w14:textId="77777777" w:rsidR="001A1848" w:rsidRDefault="001A1848" w:rsidP="00E56E4A">
      <w:pPr>
        <w:rPr>
          <w:rFonts w:asciiTheme="majorBidi" w:hAnsiTheme="majorBidi" w:cstheme="majorBidi"/>
          <w:sz w:val="32"/>
          <w:szCs w:val="32"/>
        </w:rPr>
      </w:pPr>
    </w:p>
    <w:p w14:paraId="5C6DC155" w14:textId="77777777" w:rsidR="001A1848" w:rsidRDefault="001A1848" w:rsidP="00E56E4A">
      <w:pPr>
        <w:jc w:val="center"/>
        <w:rPr>
          <w:rFonts w:asciiTheme="majorBidi" w:hAnsiTheme="majorBidi" w:cstheme="majorBidi"/>
          <w:b/>
          <w:bCs/>
          <w:color w:val="BF4E14" w:themeColor="accent2" w:themeShade="BF"/>
          <w:sz w:val="32"/>
          <w:szCs w:val="32"/>
        </w:rPr>
      </w:pPr>
      <w:r>
        <w:rPr>
          <w:rFonts w:asciiTheme="majorBidi" w:hAnsiTheme="majorBidi" w:cstheme="majorBidi"/>
          <w:b/>
          <w:bCs/>
          <w:noProof/>
          <w:color w:val="BF4E14" w:themeColor="accent2" w:themeShade="BF"/>
          <w:sz w:val="32"/>
          <w:szCs w:val="32"/>
        </w:rPr>
        <w:lastRenderedPageBreak/>
        <w:drawing>
          <wp:inline distT="0" distB="0" distL="0" distR="0" wp14:anchorId="5C6DC207" wp14:editId="5C6DC208">
            <wp:extent cx="5096510" cy="303720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6510" cy="3037205"/>
                    </a:xfrm>
                    <a:prstGeom prst="rect">
                      <a:avLst/>
                    </a:prstGeom>
                    <a:noFill/>
                    <a:ln>
                      <a:noFill/>
                    </a:ln>
                  </pic:spPr>
                </pic:pic>
              </a:graphicData>
            </a:graphic>
          </wp:inline>
        </w:drawing>
      </w:r>
    </w:p>
    <w:p w14:paraId="5C6DC156" w14:textId="77777777" w:rsidR="001A1848" w:rsidRPr="00E56E4A" w:rsidRDefault="001A1848" w:rsidP="00E56E4A">
      <w:pPr>
        <w:rPr>
          <w:rFonts w:asciiTheme="majorBidi" w:hAnsiTheme="majorBidi" w:cstheme="majorBidi"/>
          <w:sz w:val="32"/>
          <w:szCs w:val="32"/>
        </w:rPr>
      </w:pPr>
      <w:r w:rsidRPr="00E56E4A">
        <w:rPr>
          <w:rFonts w:asciiTheme="majorBidi" w:hAnsiTheme="majorBidi" w:cstheme="majorBidi"/>
          <w:b/>
          <w:bCs/>
          <w:color w:val="BF4E14" w:themeColor="accent2" w:themeShade="BF"/>
          <w:sz w:val="32"/>
          <w:szCs w:val="32"/>
        </w:rPr>
        <w:t xml:space="preserve">Detection of a rise and/or fall of </w:t>
      </w:r>
      <w:proofErr w:type="spellStart"/>
      <w:r w:rsidRPr="00E56E4A">
        <w:rPr>
          <w:rFonts w:asciiTheme="majorBidi" w:hAnsiTheme="majorBidi" w:cstheme="majorBidi"/>
          <w:b/>
          <w:bCs/>
          <w:color w:val="BF4E14" w:themeColor="accent2" w:themeShade="BF"/>
          <w:sz w:val="32"/>
          <w:szCs w:val="32"/>
        </w:rPr>
        <w:t>cTn</w:t>
      </w:r>
      <w:proofErr w:type="spellEnd"/>
      <w:r w:rsidRPr="00E56E4A">
        <w:rPr>
          <w:rFonts w:asciiTheme="majorBidi" w:hAnsiTheme="majorBidi" w:cstheme="majorBidi"/>
          <w:b/>
          <w:bCs/>
          <w:color w:val="BF4E14" w:themeColor="accent2" w:themeShade="BF"/>
          <w:sz w:val="32"/>
          <w:szCs w:val="32"/>
        </w:rPr>
        <w:t xml:space="preserve"> values</w:t>
      </w:r>
      <w:r w:rsidRPr="00E56E4A">
        <w:rPr>
          <w:rFonts w:asciiTheme="majorBidi" w:hAnsiTheme="majorBidi" w:cstheme="majorBidi"/>
          <w:color w:val="BF4E14" w:themeColor="accent2" w:themeShade="BF"/>
          <w:sz w:val="32"/>
          <w:szCs w:val="32"/>
        </w:rPr>
        <w:t xml:space="preserve"> </w:t>
      </w:r>
      <w:r w:rsidRPr="00E56E4A">
        <w:rPr>
          <w:rFonts w:asciiTheme="majorBidi" w:hAnsiTheme="majorBidi" w:cstheme="majorBidi"/>
          <w:sz w:val="32"/>
          <w:szCs w:val="32"/>
        </w:rPr>
        <w:t>with at least one</w:t>
      </w:r>
      <w:r>
        <w:rPr>
          <w:rFonts w:asciiTheme="majorBidi" w:hAnsiTheme="majorBidi" w:cstheme="majorBidi"/>
          <w:sz w:val="32"/>
          <w:szCs w:val="32"/>
        </w:rPr>
        <w:t xml:space="preserve"> </w:t>
      </w:r>
      <w:r w:rsidRPr="00E56E4A">
        <w:rPr>
          <w:rFonts w:asciiTheme="majorBidi" w:hAnsiTheme="majorBidi" w:cstheme="majorBidi"/>
          <w:sz w:val="32"/>
          <w:szCs w:val="32"/>
        </w:rPr>
        <w:t xml:space="preserve">value above the 99th percentile URL and evidence of </w:t>
      </w:r>
      <w:r w:rsidRPr="00E56E4A">
        <w:rPr>
          <w:rFonts w:asciiTheme="majorBidi" w:hAnsiTheme="majorBidi" w:cstheme="majorBidi"/>
          <w:color w:val="BF4E14" w:themeColor="accent2" w:themeShade="BF"/>
          <w:sz w:val="32"/>
          <w:szCs w:val="32"/>
        </w:rPr>
        <w:t xml:space="preserve">an imbalance between myocardial oxygen supply and demand </w:t>
      </w:r>
      <w:r w:rsidRPr="00E56E4A">
        <w:rPr>
          <w:rFonts w:asciiTheme="majorBidi" w:hAnsiTheme="majorBidi" w:cstheme="majorBidi"/>
          <w:sz w:val="32"/>
          <w:szCs w:val="32"/>
        </w:rPr>
        <w:t>unrelated to coronary thrombus, requiring at least one of the</w:t>
      </w:r>
      <w:r>
        <w:rPr>
          <w:rFonts w:asciiTheme="majorBidi" w:hAnsiTheme="majorBidi" w:cstheme="majorBidi"/>
          <w:sz w:val="32"/>
          <w:szCs w:val="32"/>
        </w:rPr>
        <w:t xml:space="preserve"> </w:t>
      </w:r>
      <w:r w:rsidRPr="00E56E4A">
        <w:rPr>
          <w:rFonts w:asciiTheme="majorBidi" w:hAnsiTheme="majorBidi" w:cstheme="majorBidi"/>
          <w:sz w:val="32"/>
          <w:szCs w:val="32"/>
        </w:rPr>
        <w:t>following:</w:t>
      </w:r>
    </w:p>
    <w:p w14:paraId="5C6DC157" w14:textId="77777777" w:rsidR="001A1848" w:rsidRDefault="001A1848" w:rsidP="00E56E4A">
      <w:pPr>
        <w:numPr>
          <w:ilvl w:val="0"/>
          <w:numId w:val="4"/>
        </w:numPr>
        <w:rPr>
          <w:rFonts w:asciiTheme="majorBidi" w:hAnsiTheme="majorBidi" w:cstheme="majorBidi"/>
          <w:sz w:val="32"/>
          <w:szCs w:val="32"/>
        </w:rPr>
      </w:pPr>
      <w:r w:rsidRPr="00E56E4A">
        <w:rPr>
          <w:rFonts w:asciiTheme="majorBidi" w:hAnsiTheme="majorBidi" w:cstheme="majorBidi"/>
          <w:sz w:val="32"/>
          <w:szCs w:val="32"/>
        </w:rPr>
        <w:t>Symptoms of acute myocardial ischemia</w:t>
      </w:r>
    </w:p>
    <w:p w14:paraId="5C6DC158" w14:textId="77777777" w:rsidR="001A1848" w:rsidRDefault="001A1848" w:rsidP="00E56E4A">
      <w:pPr>
        <w:numPr>
          <w:ilvl w:val="0"/>
          <w:numId w:val="4"/>
        </w:numPr>
        <w:rPr>
          <w:rFonts w:asciiTheme="majorBidi" w:hAnsiTheme="majorBidi" w:cstheme="majorBidi"/>
          <w:sz w:val="32"/>
          <w:szCs w:val="32"/>
        </w:rPr>
      </w:pPr>
      <w:r w:rsidRPr="00E56E4A">
        <w:rPr>
          <w:rFonts w:asciiTheme="majorBidi" w:hAnsiTheme="majorBidi" w:cstheme="majorBidi"/>
          <w:sz w:val="32"/>
          <w:szCs w:val="32"/>
        </w:rPr>
        <w:t>New ischemic ECG changes</w:t>
      </w:r>
    </w:p>
    <w:p w14:paraId="5C6DC159" w14:textId="77777777" w:rsidR="001A1848" w:rsidRDefault="001A1848" w:rsidP="00E56E4A">
      <w:pPr>
        <w:numPr>
          <w:ilvl w:val="0"/>
          <w:numId w:val="4"/>
        </w:numPr>
        <w:rPr>
          <w:rFonts w:asciiTheme="majorBidi" w:hAnsiTheme="majorBidi" w:cstheme="majorBidi"/>
          <w:sz w:val="32"/>
          <w:szCs w:val="32"/>
        </w:rPr>
      </w:pPr>
      <w:r w:rsidRPr="00E56E4A">
        <w:rPr>
          <w:rFonts w:asciiTheme="majorBidi" w:hAnsiTheme="majorBidi" w:cstheme="majorBidi"/>
          <w:sz w:val="32"/>
          <w:szCs w:val="32"/>
        </w:rPr>
        <w:t>Development of pathological Q-waves</w:t>
      </w:r>
    </w:p>
    <w:p w14:paraId="5C6DC15A" w14:textId="77777777" w:rsidR="001A1848" w:rsidRPr="00E56E4A" w:rsidRDefault="001A1848" w:rsidP="00E56E4A">
      <w:pPr>
        <w:numPr>
          <w:ilvl w:val="0"/>
          <w:numId w:val="4"/>
        </w:numPr>
        <w:rPr>
          <w:rFonts w:asciiTheme="majorBidi" w:hAnsiTheme="majorBidi" w:cstheme="majorBidi"/>
          <w:sz w:val="32"/>
          <w:szCs w:val="32"/>
        </w:rPr>
      </w:pPr>
      <w:r w:rsidRPr="00E56E4A">
        <w:rPr>
          <w:rFonts w:asciiTheme="majorBidi" w:hAnsiTheme="majorBidi" w:cstheme="majorBidi"/>
          <w:sz w:val="32"/>
          <w:szCs w:val="32"/>
        </w:rPr>
        <w:t>Imaging evidence of new loss of viable myocardium or new regional wall motion abnormality in a pattern consistent with an ischemic etiology</w:t>
      </w:r>
    </w:p>
    <w:p w14:paraId="5C6DC15B" w14:textId="77777777" w:rsidR="001A1848" w:rsidRDefault="001A1848" w:rsidP="00470C85">
      <w:pPr>
        <w:rPr>
          <w:rFonts w:asciiTheme="majorBidi" w:hAnsiTheme="majorBidi" w:cstheme="majorBidi"/>
          <w:sz w:val="32"/>
          <w:szCs w:val="32"/>
        </w:rPr>
      </w:pPr>
    </w:p>
    <w:p w14:paraId="5C6DC15C" w14:textId="77777777" w:rsidR="001A1848" w:rsidRDefault="001A1848" w:rsidP="005778DD">
      <w:pPr>
        <w:ind w:left="720"/>
      </w:pPr>
      <w:r w:rsidRPr="00E56E4A">
        <w:rPr>
          <w:highlight w:val="yellow"/>
        </w:rPr>
        <w:t>Journal of the American College of Cardiology August 2018</w:t>
      </w:r>
    </w:p>
    <w:p w14:paraId="5C6DC15D" w14:textId="77777777" w:rsidR="001A1848" w:rsidRDefault="001A1848" w:rsidP="003B1F90">
      <w:r>
        <w:t>Some Comments from the Fourth UDMI</w:t>
      </w:r>
    </w:p>
    <w:p w14:paraId="5C6DC15E" w14:textId="77777777" w:rsidR="001A1848" w:rsidRDefault="001A1848" w:rsidP="006E672E">
      <w:pPr>
        <w:numPr>
          <w:ilvl w:val="1"/>
          <w:numId w:val="5"/>
        </w:numPr>
        <w:ind w:left="720"/>
        <w:rPr>
          <w:rFonts w:asciiTheme="majorBidi" w:hAnsiTheme="majorBidi" w:cstheme="majorBidi"/>
          <w:sz w:val="32"/>
          <w:szCs w:val="32"/>
        </w:rPr>
      </w:pPr>
      <w:r w:rsidRPr="003B1F90">
        <w:rPr>
          <w:rFonts w:asciiTheme="majorBidi" w:hAnsiTheme="majorBidi" w:cstheme="majorBidi"/>
          <w:sz w:val="32"/>
          <w:szCs w:val="32"/>
        </w:rPr>
        <w:t>Cardiac troponin is the preferred biomarker for the evaluation of myocardial injury, and high-sensitivity</w:t>
      </w:r>
      <w:r>
        <w:rPr>
          <w:rFonts w:asciiTheme="majorBidi" w:hAnsiTheme="majorBidi" w:cstheme="majorBidi"/>
          <w:sz w:val="32"/>
          <w:szCs w:val="32"/>
        </w:rPr>
        <w:t xml:space="preserve"> </w:t>
      </w:r>
      <w:r w:rsidRPr="003B1F90">
        <w:rPr>
          <w:rFonts w:asciiTheme="majorBidi" w:hAnsiTheme="majorBidi" w:cstheme="majorBidi"/>
          <w:sz w:val="32"/>
          <w:szCs w:val="32"/>
        </w:rPr>
        <w:t xml:space="preserve">assays are recommended for routine clinical use. </w:t>
      </w:r>
    </w:p>
    <w:p w14:paraId="5C6DC15F" w14:textId="77777777" w:rsidR="001A1848" w:rsidRDefault="001A1848" w:rsidP="00DB7FB1">
      <w:pPr>
        <w:numPr>
          <w:ilvl w:val="1"/>
          <w:numId w:val="5"/>
        </w:numPr>
        <w:ind w:left="720"/>
        <w:rPr>
          <w:rFonts w:asciiTheme="majorBidi" w:hAnsiTheme="majorBidi" w:cstheme="majorBidi"/>
          <w:sz w:val="32"/>
          <w:szCs w:val="32"/>
        </w:rPr>
      </w:pPr>
      <w:r w:rsidRPr="003B1F90">
        <w:rPr>
          <w:rFonts w:asciiTheme="majorBidi" w:hAnsiTheme="majorBidi" w:cstheme="majorBidi"/>
          <w:sz w:val="32"/>
          <w:szCs w:val="32"/>
        </w:rPr>
        <w:t xml:space="preserve">The definition of MI includes a significant rise and/or fall pattern of troponin results and </w:t>
      </w:r>
      <w:r w:rsidRPr="003B1F90">
        <w:rPr>
          <w:rFonts w:asciiTheme="majorBidi" w:hAnsiTheme="majorBidi" w:cstheme="majorBidi"/>
          <w:sz w:val="32"/>
          <w:szCs w:val="32"/>
        </w:rPr>
        <w:t>should be used along with clinical interpretation (e.g. History, ECG, HEART Score, etc.)</w:t>
      </w:r>
    </w:p>
    <w:p w14:paraId="5C6DC160" w14:textId="77777777" w:rsidR="001A1848" w:rsidRPr="003B1F90" w:rsidRDefault="001A1848" w:rsidP="003B1F90">
      <w:pPr>
        <w:numPr>
          <w:ilvl w:val="1"/>
          <w:numId w:val="5"/>
        </w:numPr>
        <w:ind w:left="720"/>
        <w:rPr>
          <w:rFonts w:asciiTheme="majorBidi" w:hAnsiTheme="majorBidi" w:cstheme="majorBidi"/>
          <w:sz w:val="32"/>
          <w:szCs w:val="32"/>
        </w:rPr>
      </w:pPr>
      <w:r w:rsidRPr="003B1F90">
        <w:rPr>
          <w:rFonts w:asciiTheme="majorBidi" w:hAnsiTheme="majorBidi" w:cstheme="majorBidi"/>
          <w:sz w:val="32"/>
          <w:szCs w:val="32"/>
        </w:rPr>
        <w:lastRenderedPageBreak/>
        <w:t>It is recommended that high sensitivity troponin should be:</w:t>
      </w:r>
    </w:p>
    <w:p w14:paraId="5C6DC161" w14:textId="77777777" w:rsidR="001A1848" w:rsidRDefault="001A1848" w:rsidP="003B1F90">
      <w:pPr>
        <w:numPr>
          <w:ilvl w:val="1"/>
          <w:numId w:val="6"/>
        </w:numPr>
        <w:ind w:left="1800"/>
        <w:rPr>
          <w:rFonts w:asciiTheme="majorBidi" w:hAnsiTheme="majorBidi" w:cstheme="majorBidi"/>
          <w:sz w:val="32"/>
          <w:szCs w:val="32"/>
        </w:rPr>
      </w:pPr>
      <w:r w:rsidRPr="003B1F90">
        <w:rPr>
          <w:rFonts w:asciiTheme="majorBidi" w:hAnsiTheme="majorBidi" w:cstheme="majorBidi"/>
          <w:sz w:val="32"/>
          <w:szCs w:val="32"/>
        </w:rPr>
        <w:t>Reported in ng/L and using whole numbers.</w:t>
      </w:r>
    </w:p>
    <w:p w14:paraId="5C6DC162" w14:textId="77777777" w:rsidR="001A1848" w:rsidRPr="003B1F90" w:rsidRDefault="001A1848" w:rsidP="003B1F90">
      <w:pPr>
        <w:numPr>
          <w:ilvl w:val="1"/>
          <w:numId w:val="6"/>
        </w:numPr>
        <w:ind w:left="1800"/>
        <w:rPr>
          <w:rFonts w:asciiTheme="majorBidi" w:hAnsiTheme="majorBidi" w:cstheme="majorBidi"/>
          <w:sz w:val="32"/>
          <w:szCs w:val="32"/>
        </w:rPr>
      </w:pPr>
      <w:r w:rsidRPr="003B1F90">
        <w:rPr>
          <w:rFonts w:asciiTheme="majorBidi" w:hAnsiTheme="majorBidi" w:cstheme="majorBidi"/>
          <w:sz w:val="32"/>
          <w:szCs w:val="32"/>
        </w:rPr>
        <w:t>Reported using sex-specific 99th percentile ranges.</w:t>
      </w:r>
    </w:p>
    <w:p w14:paraId="5C6DC163" w14:textId="77777777" w:rsidR="001A1848" w:rsidRDefault="001A1848" w:rsidP="003B1F90">
      <w:pPr>
        <w:numPr>
          <w:ilvl w:val="1"/>
          <w:numId w:val="7"/>
        </w:numPr>
        <w:ind w:left="720"/>
        <w:rPr>
          <w:rFonts w:asciiTheme="majorBidi" w:hAnsiTheme="majorBidi" w:cstheme="majorBidi"/>
          <w:sz w:val="32"/>
          <w:szCs w:val="32"/>
        </w:rPr>
      </w:pPr>
      <w:r w:rsidRPr="003B1F90">
        <w:rPr>
          <w:rFonts w:asciiTheme="majorBidi" w:hAnsiTheme="majorBidi" w:cstheme="majorBidi"/>
          <w:sz w:val="32"/>
          <w:szCs w:val="32"/>
        </w:rPr>
        <w:t>High Sensitivity Troponin assays support the use accelerated diagnostic protocols of 1-2 hours</w:t>
      </w:r>
    </w:p>
    <w:p w14:paraId="5C6DC164" w14:textId="77777777" w:rsidR="001A1848" w:rsidRDefault="001A1848" w:rsidP="000F7A4B">
      <w:pPr>
        <w:numPr>
          <w:ilvl w:val="1"/>
          <w:numId w:val="7"/>
        </w:numPr>
        <w:ind w:left="720"/>
        <w:rPr>
          <w:rFonts w:asciiTheme="majorBidi" w:hAnsiTheme="majorBidi" w:cstheme="majorBidi"/>
          <w:sz w:val="32"/>
          <w:szCs w:val="32"/>
        </w:rPr>
      </w:pPr>
      <w:r w:rsidRPr="003B1F90">
        <w:rPr>
          <w:rFonts w:asciiTheme="majorBidi" w:hAnsiTheme="majorBidi" w:cstheme="majorBidi"/>
          <w:sz w:val="32"/>
          <w:szCs w:val="32"/>
        </w:rPr>
        <w:t xml:space="preserve">Strategies employing either very low levels of </w:t>
      </w:r>
      <w:proofErr w:type="spellStart"/>
      <w:r w:rsidRPr="003B1F90">
        <w:rPr>
          <w:rFonts w:asciiTheme="majorBidi" w:hAnsiTheme="majorBidi" w:cstheme="majorBidi"/>
          <w:sz w:val="32"/>
          <w:szCs w:val="32"/>
        </w:rPr>
        <w:t>hs-cTn</w:t>
      </w:r>
      <w:proofErr w:type="spellEnd"/>
      <w:r w:rsidRPr="003B1F90">
        <w:rPr>
          <w:rFonts w:asciiTheme="majorBidi" w:hAnsiTheme="majorBidi" w:cstheme="majorBidi"/>
          <w:sz w:val="32"/>
          <w:szCs w:val="32"/>
        </w:rPr>
        <w:t xml:space="preserve"> on presentation or the lack of any change over a 1 or 2 h period after presentation have been advocated to exclude myocardial injury and MI (the </w:t>
      </w:r>
      <w:proofErr w:type="spellStart"/>
      <w:r w:rsidRPr="003B1F90">
        <w:rPr>
          <w:rFonts w:asciiTheme="majorBidi" w:hAnsiTheme="majorBidi" w:cstheme="majorBidi"/>
          <w:sz w:val="32"/>
          <w:szCs w:val="32"/>
        </w:rPr>
        <w:t>NPVis</w:t>
      </w:r>
      <w:proofErr w:type="spellEnd"/>
      <w:r w:rsidRPr="003B1F90">
        <w:rPr>
          <w:rFonts w:asciiTheme="majorBidi" w:hAnsiTheme="majorBidi" w:cstheme="majorBidi"/>
          <w:sz w:val="32"/>
          <w:szCs w:val="32"/>
        </w:rPr>
        <w:t xml:space="preserve"> better than the PPV).</w:t>
      </w:r>
    </w:p>
    <w:p w14:paraId="5C6DC165" w14:textId="77777777" w:rsidR="001A1848" w:rsidRDefault="001A1848" w:rsidP="003B1F90">
      <w:pPr>
        <w:numPr>
          <w:ilvl w:val="1"/>
          <w:numId w:val="7"/>
        </w:numPr>
        <w:ind w:left="720"/>
        <w:rPr>
          <w:rFonts w:asciiTheme="majorBidi" w:hAnsiTheme="majorBidi" w:cstheme="majorBidi"/>
          <w:sz w:val="32"/>
          <w:szCs w:val="32"/>
        </w:rPr>
      </w:pPr>
      <w:r w:rsidRPr="003B1F90">
        <w:rPr>
          <w:rFonts w:asciiTheme="majorBidi" w:hAnsiTheme="majorBidi" w:cstheme="majorBidi"/>
          <w:sz w:val="32"/>
          <w:szCs w:val="32"/>
        </w:rPr>
        <w:t>Definition of “significant change” (rise and/or fall) with respect to 99th percentile value</w:t>
      </w:r>
      <w:r>
        <w:rPr>
          <w:rFonts w:asciiTheme="majorBidi" w:hAnsiTheme="majorBidi" w:cstheme="majorBidi"/>
          <w:sz w:val="32"/>
          <w:szCs w:val="32"/>
        </w:rPr>
        <w:t xml:space="preserve">: </w:t>
      </w:r>
    </w:p>
    <w:p w14:paraId="5C6DC166" w14:textId="77777777" w:rsidR="001A1848" w:rsidRDefault="001A1848" w:rsidP="003B1F90">
      <w:pPr>
        <w:numPr>
          <w:ilvl w:val="0"/>
          <w:numId w:val="8"/>
        </w:numPr>
        <w:ind w:left="1440"/>
        <w:rPr>
          <w:rFonts w:asciiTheme="majorBidi" w:hAnsiTheme="majorBidi" w:cstheme="majorBidi"/>
          <w:sz w:val="32"/>
          <w:szCs w:val="32"/>
        </w:rPr>
      </w:pPr>
      <w:r w:rsidRPr="003B1F90">
        <w:rPr>
          <w:rFonts w:asciiTheme="majorBidi" w:hAnsiTheme="majorBidi" w:cstheme="majorBidi"/>
          <w:sz w:val="32"/>
          <w:szCs w:val="32"/>
        </w:rPr>
        <w:t>If the patient’s result is &lt; 99th percentile: at least a 50-60% change</w:t>
      </w:r>
    </w:p>
    <w:p w14:paraId="5C6DC167" w14:textId="77777777" w:rsidR="001A1848" w:rsidRDefault="001A1848" w:rsidP="003B1F90">
      <w:pPr>
        <w:numPr>
          <w:ilvl w:val="0"/>
          <w:numId w:val="8"/>
        </w:numPr>
        <w:ind w:left="1440"/>
        <w:rPr>
          <w:rFonts w:asciiTheme="majorBidi" w:hAnsiTheme="majorBidi" w:cstheme="majorBidi"/>
          <w:sz w:val="32"/>
          <w:szCs w:val="32"/>
        </w:rPr>
      </w:pPr>
      <w:r w:rsidRPr="003B1F90">
        <w:rPr>
          <w:rFonts w:asciiTheme="majorBidi" w:hAnsiTheme="majorBidi" w:cstheme="majorBidi"/>
          <w:sz w:val="32"/>
          <w:szCs w:val="32"/>
        </w:rPr>
        <w:t xml:space="preserve">If the patient’s result </w:t>
      </w:r>
      <w:proofErr w:type="gramStart"/>
      <w:r w:rsidRPr="003B1F90">
        <w:rPr>
          <w:rFonts w:asciiTheme="majorBidi" w:hAnsiTheme="majorBidi" w:cstheme="majorBidi"/>
          <w:sz w:val="32"/>
          <w:szCs w:val="32"/>
        </w:rPr>
        <w:t xml:space="preserve">is </w:t>
      </w:r>
      <w:r>
        <w:rPr>
          <w:rFonts w:asciiTheme="majorBidi" w:hAnsiTheme="majorBidi" w:cstheme="majorBidi"/>
          <w:sz w:val="32"/>
          <w:szCs w:val="32"/>
        </w:rPr>
        <w:t xml:space="preserve"> </w:t>
      </w:r>
      <w:r w:rsidRPr="003B1F90">
        <w:rPr>
          <w:rFonts w:asciiTheme="majorBidi" w:hAnsiTheme="majorBidi" w:cstheme="majorBidi"/>
          <w:sz w:val="32"/>
          <w:szCs w:val="32"/>
        </w:rPr>
        <w:t>&gt;</w:t>
      </w:r>
      <w:proofErr w:type="gramEnd"/>
      <w:r>
        <w:rPr>
          <w:rFonts w:asciiTheme="majorBidi" w:hAnsiTheme="majorBidi" w:cstheme="majorBidi"/>
          <w:sz w:val="32"/>
          <w:szCs w:val="32"/>
        </w:rPr>
        <w:t xml:space="preserve"> </w:t>
      </w:r>
      <w:r w:rsidRPr="003B1F90">
        <w:rPr>
          <w:rFonts w:asciiTheme="majorBidi" w:hAnsiTheme="majorBidi" w:cstheme="majorBidi"/>
          <w:sz w:val="32"/>
          <w:szCs w:val="32"/>
        </w:rPr>
        <w:t>99th percentile: at least a 20% change</w:t>
      </w:r>
    </w:p>
    <w:p w14:paraId="5C6DC168" w14:textId="77777777" w:rsidR="001A1848" w:rsidRPr="003B1F90" w:rsidRDefault="001A1848" w:rsidP="003B1F90">
      <w:pPr>
        <w:numPr>
          <w:ilvl w:val="0"/>
          <w:numId w:val="8"/>
        </w:numPr>
        <w:ind w:left="1440"/>
        <w:rPr>
          <w:rFonts w:asciiTheme="majorBidi" w:hAnsiTheme="majorBidi" w:cstheme="majorBidi"/>
          <w:sz w:val="32"/>
          <w:szCs w:val="32"/>
        </w:rPr>
      </w:pPr>
      <w:r w:rsidRPr="003B1F90">
        <w:rPr>
          <w:rFonts w:asciiTheme="majorBidi" w:hAnsiTheme="majorBidi" w:cstheme="majorBidi"/>
          <w:sz w:val="32"/>
          <w:szCs w:val="32"/>
        </w:rPr>
        <w:t>Absolute changes are assay dependent but appear superior to relative percent changes</w:t>
      </w:r>
    </w:p>
    <w:p w14:paraId="5C6DC169" w14:textId="77777777" w:rsidR="001A1848" w:rsidRDefault="001A1848" w:rsidP="003B1F90">
      <w:pPr>
        <w:ind w:left="720"/>
        <w:rPr>
          <w:highlight w:val="yellow"/>
        </w:rPr>
      </w:pPr>
    </w:p>
    <w:p w14:paraId="5C6DC16A" w14:textId="77777777" w:rsidR="001A1848" w:rsidRDefault="001A1848" w:rsidP="003B1F90">
      <w:pPr>
        <w:ind w:left="720"/>
      </w:pPr>
      <w:r w:rsidRPr="003B1F90">
        <w:rPr>
          <w:highlight w:val="yellow"/>
        </w:rPr>
        <w:t>Journal of the American College of Cardiology August 2018</w:t>
      </w:r>
    </w:p>
    <w:p w14:paraId="5C6DC16B" w14:textId="77777777" w:rsidR="001A1848" w:rsidRDefault="001A1848" w:rsidP="0028627F">
      <w:pPr>
        <w:spacing w:after="0"/>
        <w:rPr>
          <w:sz w:val="48"/>
          <w:szCs w:val="48"/>
        </w:rPr>
      </w:pPr>
    </w:p>
    <w:p w14:paraId="5C6DC16C" w14:textId="77777777" w:rsidR="001A1848" w:rsidRDefault="001A1848" w:rsidP="0028627F">
      <w:pPr>
        <w:spacing w:after="0"/>
        <w:rPr>
          <w:sz w:val="48"/>
          <w:szCs w:val="48"/>
        </w:rPr>
      </w:pPr>
    </w:p>
    <w:p w14:paraId="5C6DC16D" w14:textId="77777777" w:rsidR="001A1848" w:rsidRDefault="001A1848" w:rsidP="0028627F">
      <w:pPr>
        <w:spacing w:after="0"/>
        <w:rPr>
          <w:sz w:val="48"/>
          <w:szCs w:val="48"/>
        </w:rPr>
      </w:pPr>
    </w:p>
    <w:p w14:paraId="5C6DC16E" w14:textId="77777777" w:rsidR="001A1848" w:rsidRDefault="001A1848" w:rsidP="0028627F">
      <w:pPr>
        <w:spacing w:after="0" w:line="240" w:lineRule="auto"/>
        <w:jc w:val="center"/>
        <w:rPr>
          <w:sz w:val="42"/>
          <w:szCs w:val="42"/>
        </w:rPr>
      </w:pPr>
    </w:p>
    <w:p w14:paraId="5C6DC16F" w14:textId="77777777" w:rsidR="001A1848" w:rsidRDefault="001A1848" w:rsidP="0028627F">
      <w:pPr>
        <w:spacing w:after="0" w:line="240" w:lineRule="auto"/>
        <w:jc w:val="center"/>
        <w:rPr>
          <w:sz w:val="42"/>
          <w:szCs w:val="42"/>
        </w:rPr>
      </w:pPr>
    </w:p>
    <w:p w14:paraId="5C6DC170" w14:textId="77777777" w:rsidR="001A1848" w:rsidRDefault="001A1848" w:rsidP="0028627F">
      <w:pPr>
        <w:spacing w:after="0" w:line="240" w:lineRule="auto"/>
        <w:jc w:val="center"/>
        <w:rPr>
          <w:sz w:val="42"/>
          <w:szCs w:val="42"/>
        </w:rPr>
      </w:pPr>
    </w:p>
    <w:p w14:paraId="5C6DC171" w14:textId="77777777" w:rsidR="001A1848" w:rsidRDefault="001A1848" w:rsidP="0028627F">
      <w:pPr>
        <w:spacing w:after="0" w:line="240" w:lineRule="auto"/>
        <w:jc w:val="center"/>
        <w:rPr>
          <w:sz w:val="42"/>
          <w:szCs w:val="42"/>
        </w:rPr>
      </w:pPr>
    </w:p>
    <w:p w14:paraId="5C6DC172" w14:textId="77777777" w:rsidR="001A1848" w:rsidRDefault="001A1848" w:rsidP="0028627F">
      <w:pPr>
        <w:spacing w:after="0" w:line="240" w:lineRule="auto"/>
        <w:jc w:val="center"/>
        <w:rPr>
          <w:sz w:val="42"/>
          <w:szCs w:val="42"/>
        </w:rPr>
      </w:pPr>
    </w:p>
    <w:p w14:paraId="5C6DC173" w14:textId="77777777" w:rsidR="001A1848" w:rsidRDefault="001A1848" w:rsidP="0028627F">
      <w:pPr>
        <w:spacing w:after="0" w:line="240" w:lineRule="auto"/>
        <w:jc w:val="center"/>
        <w:rPr>
          <w:sz w:val="42"/>
          <w:szCs w:val="42"/>
        </w:rPr>
      </w:pPr>
    </w:p>
    <w:p w14:paraId="5C6DC174" w14:textId="77777777" w:rsidR="001A1848" w:rsidRPr="0028627F" w:rsidRDefault="001A1848" w:rsidP="0028627F">
      <w:pPr>
        <w:spacing w:after="0" w:line="240" w:lineRule="auto"/>
        <w:jc w:val="center"/>
        <w:rPr>
          <w:sz w:val="42"/>
          <w:szCs w:val="42"/>
        </w:rPr>
      </w:pPr>
      <w:r w:rsidRPr="0028627F">
        <w:rPr>
          <w:sz w:val="42"/>
          <w:szCs w:val="42"/>
        </w:rPr>
        <w:lastRenderedPageBreak/>
        <w:t>Reasons for the Elevation of Cardiac Troponin</w:t>
      </w:r>
    </w:p>
    <w:p w14:paraId="5C6DC175" w14:textId="77777777" w:rsidR="001A1848" w:rsidRPr="0028627F" w:rsidRDefault="001A1848" w:rsidP="0028627F">
      <w:pPr>
        <w:spacing w:after="0" w:line="240" w:lineRule="auto"/>
        <w:jc w:val="center"/>
        <w:rPr>
          <w:rFonts w:asciiTheme="majorBidi" w:hAnsiTheme="majorBidi" w:cstheme="majorBidi"/>
          <w:sz w:val="42"/>
          <w:szCs w:val="42"/>
        </w:rPr>
      </w:pPr>
      <w:r w:rsidRPr="0028627F">
        <w:rPr>
          <w:rFonts w:asciiTheme="majorBidi" w:hAnsiTheme="majorBidi" w:cstheme="majorBidi"/>
          <w:sz w:val="42"/>
          <w:szCs w:val="42"/>
        </w:rPr>
        <w:t xml:space="preserve">Values Because of </w:t>
      </w:r>
      <w:r w:rsidRPr="0028627F">
        <w:rPr>
          <w:rFonts w:asciiTheme="majorBidi" w:hAnsiTheme="majorBidi" w:cstheme="majorBidi"/>
          <w:sz w:val="42"/>
          <w:szCs w:val="42"/>
        </w:rPr>
        <w:t>Myocardial Injury</w:t>
      </w:r>
    </w:p>
    <w:p w14:paraId="5C6DC176" w14:textId="77777777" w:rsidR="001A1848" w:rsidRPr="0028627F" w:rsidRDefault="001A1848" w:rsidP="00896F8F">
      <w:pPr>
        <w:numPr>
          <w:ilvl w:val="0"/>
          <w:numId w:val="9"/>
        </w:numPr>
        <w:rPr>
          <w:rFonts w:asciiTheme="majorBidi" w:hAnsiTheme="majorBidi" w:cstheme="majorBidi"/>
          <w:color w:val="FF0000"/>
          <w:sz w:val="30"/>
          <w:szCs w:val="30"/>
        </w:rPr>
      </w:pPr>
      <w:r w:rsidRPr="0028627F">
        <w:rPr>
          <w:rFonts w:asciiTheme="majorBidi" w:hAnsiTheme="majorBidi" w:cstheme="majorBidi"/>
          <w:color w:val="FF0000"/>
          <w:sz w:val="30"/>
          <w:szCs w:val="30"/>
        </w:rPr>
        <w:t>Myocardial Injury Related to Acute Myocardial Ischemia</w:t>
      </w:r>
    </w:p>
    <w:p w14:paraId="5C6DC177" w14:textId="77777777" w:rsidR="001A1848" w:rsidRPr="0028627F" w:rsidRDefault="001A1848" w:rsidP="0028627F">
      <w:pPr>
        <w:rPr>
          <w:rFonts w:asciiTheme="majorBidi" w:hAnsiTheme="majorBidi" w:cstheme="majorBidi"/>
          <w:sz w:val="30"/>
          <w:szCs w:val="30"/>
        </w:rPr>
      </w:pPr>
      <w:r w:rsidRPr="0028627F">
        <w:rPr>
          <w:rFonts w:asciiTheme="majorBidi" w:hAnsiTheme="majorBidi" w:cstheme="majorBidi"/>
          <w:sz w:val="30"/>
          <w:szCs w:val="30"/>
        </w:rPr>
        <w:t xml:space="preserve"> </w:t>
      </w:r>
      <w:r w:rsidRPr="0028627F">
        <w:rPr>
          <w:rFonts w:asciiTheme="majorBidi" w:hAnsiTheme="majorBidi" w:cstheme="majorBidi"/>
          <w:sz w:val="30"/>
          <w:szCs w:val="30"/>
        </w:rPr>
        <w:tab/>
      </w:r>
      <w:r w:rsidRPr="0028627F">
        <w:rPr>
          <w:rFonts w:asciiTheme="majorBidi" w:hAnsiTheme="majorBidi" w:cstheme="majorBidi"/>
          <w:sz w:val="30"/>
          <w:szCs w:val="30"/>
        </w:rPr>
        <w:tab/>
        <w:t>Atherosclerotic plaque disruption with thrombosis</w:t>
      </w:r>
    </w:p>
    <w:p w14:paraId="5C6DC178" w14:textId="77777777" w:rsidR="001A1848" w:rsidRPr="0028627F" w:rsidRDefault="001A1848" w:rsidP="00C26D2D">
      <w:pPr>
        <w:numPr>
          <w:ilvl w:val="0"/>
          <w:numId w:val="9"/>
        </w:numPr>
        <w:rPr>
          <w:rFonts w:asciiTheme="majorBidi" w:hAnsiTheme="majorBidi" w:cstheme="majorBidi"/>
          <w:color w:val="FF0000"/>
          <w:sz w:val="30"/>
          <w:szCs w:val="30"/>
        </w:rPr>
      </w:pPr>
      <w:r w:rsidRPr="0028627F">
        <w:rPr>
          <w:rFonts w:asciiTheme="majorBidi" w:hAnsiTheme="majorBidi" w:cstheme="majorBidi"/>
          <w:color w:val="FF0000"/>
          <w:sz w:val="30"/>
          <w:szCs w:val="30"/>
        </w:rPr>
        <w:t>Myocardial Injury Related to Acute Myocardial Ischemia</w:t>
      </w:r>
      <w:r w:rsidRPr="0028627F">
        <w:rPr>
          <w:rFonts w:asciiTheme="majorBidi" w:hAnsiTheme="majorBidi" w:cstheme="majorBidi"/>
          <w:color w:val="FF0000"/>
          <w:sz w:val="30"/>
          <w:szCs w:val="30"/>
        </w:rPr>
        <w:t xml:space="preserve"> </w:t>
      </w:r>
      <w:r w:rsidRPr="0028627F">
        <w:rPr>
          <w:rFonts w:asciiTheme="majorBidi" w:hAnsiTheme="majorBidi" w:cstheme="majorBidi"/>
          <w:color w:val="FF0000"/>
          <w:sz w:val="30"/>
          <w:szCs w:val="30"/>
        </w:rPr>
        <w:t>because of oxygen supply/Demand Imbalance</w:t>
      </w:r>
    </w:p>
    <w:p w14:paraId="5C6DC179" w14:textId="77777777" w:rsidR="001A1848" w:rsidRPr="0028627F" w:rsidRDefault="001A1848" w:rsidP="00896F8F">
      <w:pPr>
        <w:rPr>
          <w:rFonts w:asciiTheme="majorBidi" w:hAnsiTheme="majorBidi" w:cstheme="majorBidi"/>
          <w:sz w:val="30"/>
          <w:szCs w:val="30"/>
        </w:rPr>
      </w:pPr>
      <w:proofErr w:type="gramStart"/>
      <w:r w:rsidRPr="0028627F">
        <w:rPr>
          <w:rFonts w:asciiTheme="majorBidi" w:hAnsiTheme="majorBidi" w:cstheme="majorBidi"/>
          <w:color w:val="0070C0"/>
          <w:sz w:val="30"/>
          <w:szCs w:val="30"/>
        </w:rPr>
        <w:t>A )</w:t>
      </w:r>
      <w:proofErr w:type="gramEnd"/>
      <w:r w:rsidRPr="0028627F">
        <w:rPr>
          <w:rFonts w:asciiTheme="majorBidi" w:hAnsiTheme="majorBidi" w:cstheme="majorBidi"/>
          <w:color w:val="0070C0"/>
          <w:sz w:val="30"/>
          <w:szCs w:val="30"/>
        </w:rPr>
        <w:t xml:space="preserve"> Reduced myocardial perfusion</w:t>
      </w:r>
    </w:p>
    <w:p w14:paraId="5C6DC17A" w14:textId="77777777" w:rsidR="001A1848" w:rsidRPr="0028627F" w:rsidRDefault="001A1848" w:rsidP="00896F8F">
      <w:pPr>
        <w:numPr>
          <w:ilvl w:val="1"/>
          <w:numId w:val="10"/>
        </w:numPr>
        <w:rPr>
          <w:rFonts w:asciiTheme="majorBidi" w:hAnsiTheme="majorBidi" w:cstheme="majorBidi"/>
          <w:sz w:val="30"/>
          <w:szCs w:val="30"/>
        </w:rPr>
      </w:pPr>
      <w:r w:rsidRPr="0028627F">
        <w:rPr>
          <w:rFonts w:asciiTheme="majorBidi" w:hAnsiTheme="majorBidi" w:cstheme="majorBidi"/>
          <w:sz w:val="30"/>
          <w:szCs w:val="30"/>
        </w:rPr>
        <w:t>Coronary artery spasm</w:t>
      </w:r>
    </w:p>
    <w:p w14:paraId="5C6DC17B" w14:textId="77777777" w:rsidR="001A1848" w:rsidRPr="0028627F" w:rsidRDefault="001A1848" w:rsidP="00896F8F">
      <w:pPr>
        <w:numPr>
          <w:ilvl w:val="1"/>
          <w:numId w:val="10"/>
        </w:numPr>
        <w:rPr>
          <w:rFonts w:asciiTheme="majorBidi" w:hAnsiTheme="majorBidi" w:cstheme="majorBidi"/>
          <w:sz w:val="30"/>
          <w:szCs w:val="30"/>
        </w:rPr>
      </w:pPr>
      <w:r w:rsidRPr="0028627F">
        <w:rPr>
          <w:rFonts w:asciiTheme="majorBidi" w:hAnsiTheme="majorBidi" w:cstheme="majorBidi"/>
          <w:sz w:val="30"/>
          <w:szCs w:val="30"/>
        </w:rPr>
        <w:t>Microvascular dysfunction</w:t>
      </w:r>
    </w:p>
    <w:p w14:paraId="5C6DC17C" w14:textId="77777777" w:rsidR="001A1848" w:rsidRPr="0028627F" w:rsidRDefault="001A1848" w:rsidP="00896F8F">
      <w:pPr>
        <w:numPr>
          <w:ilvl w:val="1"/>
          <w:numId w:val="10"/>
        </w:numPr>
        <w:rPr>
          <w:rFonts w:asciiTheme="majorBidi" w:hAnsiTheme="majorBidi" w:cstheme="majorBidi"/>
          <w:sz w:val="30"/>
          <w:szCs w:val="30"/>
        </w:rPr>
      </w:pPr>
      <w:r w:rsidRPr="0028627F">
        <w:rPr>
          <w:rFonts w:asciiTheme="majorBidi" w:hAnsiTheme="majorBidi" w:cstheme="majorBidi"/>
          <w:sz w:val="30"/>
          <w:szCs w:val="30"/>
        </w:rPr>
        <w:t>Coronary embolism</w:t>
      </w:r>
    </w:p>
    <w:p w14:paraId="5C6DC17D" w14:textId="77777777" w:rsidR="001A1848" w:rsidRPr="0028627F" w:rsidRDefault="001A1848" w:rsidP="00896F8F">
      <w:pPr>
        <w:numPr>
          <w:ilvl w:val="1"/>
          <w:numId w:val="10"/>
        </w:numPr>
        <w:rPr>
          <w:rFonts w:asciiTheme="majorBidi" w:hAnsiTheme="majorBidi" w:cstheme="majorBidi"/>
          <w:sz w:val="30"/>
          <w:szCs w:val="30"/>
        </w:rPr>
      </w:pPr>
      <w:r w:rsidRPr="0028627F">
        <w:rPr>
          <w:rFonts w:asciiTheme="majorBidi" w:hAnsiTheme="majorBidi" w:cstheme="majorBidi"/>
          <w:sz w:val="30"/>
          <w:szCs w:val="30"/>
        </w:rPr>
        <w:t>Coronary artery dissection</w:t>
      </w:r>
    </w:p>
    <w:p w14:paraId="5C6DC17E" w14:textId="77777777" w:rsidR="001A1848" w:rsidRPr="0028627F" w:rsidRDefault="001A1848" w:rsidP="00896F8F">
      <w:pPr>
        <w:numPr>
          <w:ilvl w:val="1"/>
          <w:numId w:val="10"/>
        </w:numPr>
        <w:rPr>
          <w:rFonts w:asciiTheme="majorBidi" w:hAnsiTheme="majorBidi" w:cstheme="majorBidi"/>
          <w:sz w:val="30"/>
          <w:szCs w:val="30"/>
        </w:rPr>
      </w:pPr>
      <w:r w:rsidRPr="0028627F">
        <w:rPr>
          <w:rFonts w:asciiTheme="majorBidi" w:hAnsiTheme="majorBidi" w:cstheme="majorBidi"/>
          <w:sz w:val="30"/>
          <w:szCs w:val="30"/>
        </w:rPr>
        <w:t>Sustained bradyarrhythmia</w:t>
      </w:r>
    </w:p>
    <w:p w14:paraId="5C6DC17F" w14:textId="77777777" w:rsidR="001A1848" w:rsidRPr="0028627F" w:rsidRDefault="001A1848" w:rsidP="00896F8F">
      <w:pPr>
        <w:numPr>
          <w:ilvl w:val="1"/>
          <w:numId w:val="10"/>
        </w:numPr>
        <w:rPr>
          <w:rFonts w:asciiTheme="majorBidi" w:hAnsiTheme="majorBidi" w:cstheme="majorBidi"/>
          <w:sz w:val="30"/>
          <w:szCs w:val="30"/>
        </w:rPr>
      </w:pPr>
      <w:r w:rsidRPr="0028627F">
        <w:rPr>
          <w:rFonts w:asciiTheme="majorBidi" w:hAnsiTheme="majorBidi" w:cstheme="majorBidi"/>
          <w:sz w:val="30"/>
          <w:szCs w:val="30"/>
        </w:rPr>
        <w:t>Hypotension or shock</w:t>
      </w:r>
    </w:p>
    <w:p w14:paraId="5C6DC180" w14:textId="77777777" w:rsidR="001A1848" w:rsidRPr="0028627F" w:rsidRDefault="001A1848" w:rsidP="00896F8F">
      <w:pPr>
        <w:numPr>
          <w:ilvl w:val="1"/>
          <w:numId w:val="10"/>
        </w:numPr>
        <w:rPr>
          <w:rFonts w:asciiTheme="majorBidi" w:hAnsiTheme="majorBidi" w:cstheme="majorBidi"/>
          <w:sz w:val="30"/>
          <w:szCs w:val="30"/>
        </w:rPr>
      </w:pPr>
      <w:r w:rsidRPr="0028627F">
        <w:rPr>
          <w:rFonts w:asciiTheme="majorBidi" w:hAnsiTheme="majorBidi" w:cstheme="majorBidi"/>
          <w:sz w:val="30"/>
          <w:szCs w:val="30"/>
        </w:rPr>
        <w:t>Respiratory failure</w:t>
      </w:r>
    </w:p>
    <w:p w14:paraId="5C6DC181" w14:textId="77777777" w:rsidR="001A1848" w:rsidRPr="0028627F" w:rsidRDefault="001A1848" w:rsidP="00896F8F">
      <w:pPr>
        <w:numPr>
          <w:ilvl w:val="1"/>
          <w:numId w:val="10"/>
        </w:numPr>
        <w:rPr>
          <w:rFonts w:asciiTheme="majorBidi" w:hAnsiTheme="majorBidi" w:cstheme="majorBidi"/>
          <w:sz w:val="30"/>
          <w:szCs w:val="30"/>
        </w:rPr>
      </w:pPr>
      <w:r w:rsidRPr="0028627F">
        <w:rPr>
          <w:rFonts w:asciiTheme="majorBidi" w:hAnsiTheme="majorBidi" w:cstheme="majorBidi"/>
          <w:sz w:val="30"/>
          <w:szCs w:val="30"/>
        </w:rPr>
        <w:t>Severe anemia</w:t>
      </w:r>
    </w:p>
    <w:p w14:paraId="5C6DC182" w14:textId="77777777" w:rsidR="001A1848" w:rsidRPr="0028627F" w:rsidRDefault="001A1848" w:rsidP="00896F8F">
      <w:pPr>
        <w:rPr>
          <w:rFonts w:asciiTheme="majorBidi" w:hAnsiTheme="majorBidi" w:cstheme="majorBidi"/>
          <w:color w:val="0070C0"/>
          <w:sz w:val="30"/>
          <w:szCs w:val="30"/>
        </w:rPr>
      </w:pPr>
      <w:proofErr w:type="gramStart"/>
      <w:r w:rsidRPr="0028627F">
        <w:rPr>
          <w:rFonts w:asciiTheme="majorBidi" w:hAnsiTheme="majorBidi" w:cstheme="majorBidi"/>
          <w:color w:val="0070C0"/>
          <w:sz w:val="30"/>
          <w:szCs w:val="30"/>
        </w:rPr>
        <w:t>B )</w:t>
      </w:r>
      <w:proofErr w:type="gramEnd"/>
      <w:r w:rsidRPr="0028627F">
        <w:rPr>
          <w:rFonts w:asciiTheme="majorBidi" w:hAnsiTheme="majorBidi" w:cstheme="majorBidi"/>
          <w:color w:val="0070C0"/>
          <w:sz w:val="30"/>
          <w:szCs w:val="30"/>
        </w:rPr>
        <w:t xml:space="preserve"> Increased myocardial oxygen demand</w:t>
      </w:r>
    </w:p>
    <w:p w14:paraId="5C6DC183" w14:textId="77777777" w:rsidR="001A1848" w:rsidRPr="0028627F" w:rsidRDefault="001A1848" w:rsidP="00896F8F">
      <w:pPr>
        <w:numPr>
          <w:ilvl w:val="1"/>
          <w:numId w:val="11"/>
        </w:numPr>
        <w:ind w:left="2250"/>
        <w:rPr>
          <w:rFonts w:asciiTheme="majorBidi" w:hAnsiTheme="majorBidi" w:cstheme="majorBidi"/>
          <w:sz w:val="30"/>
          <w:szCs w:val="30"/>
        </w:rPr>
      </w:pPr>
      <w:r w:rsidRPr="0028627F">
        <w:rPr>
          <w:rFonts w:asciiTheme="majorBidi" w:hAnsiTheme="majorBidi" w:cstheme="majorBidi"/>
          <w:sz w:val="30"/>
          <w:szCs w:val="30"/>
        </w:rPr>
        <w:t>Sustained tachyarrhythmia</w:t>
      </w:r>
    </w:p>
    <w:p w14:paraId="5C6DC184" w14:textId="77777777" w:rsidR="001A1848" w:rsidRPr="0028627F" w:rsidRDefault="001A1848" w:rsidP="0028627F">
      <w:pPr>
        <w:numPr>
          <w:ilvl w:val="1"/>
          <w:numId w:val="11"/>
        </w:numPr>
        <w:ind w:left="2250"/>
        <w:rPr>
          <w:rFonts w:asciiTheme="majorBidi" w:hAnsiTheme="majorBidi" w:cstheme="majorBidi"/>
          <w:sz w:val="30"/>
          <w:szCs w:val="30"/>
        </w:rPr>
      </w:pPr>
      <w:r w:rsidRPr="0028627F">
        <w:rPr>
          <w:rFonts w:asciiTheme="majorBidi" w:hAnsiTheme="majorBidi" w:cstheme="majorBidi"/>
          <w:sz w:val="30"/>
          <w:szCs w:val="30"/>
        </w:rPr>
        <w:t>Severe hypertension with or w/o ventricular hypertrophy</w:t>
      </w:r>
    </w:p>
    <w:p w14:paraId="5C6DC185" w14:textId="77777777" w:rsidR="001A1848" w:rsidRPr="0028627F" w:rsidRDefault="001A1848" w:rsidP="00896F8F">
      <w:pPr>
        <w:numPr>
          <w:ilvl w:val="0"/>
          <w:numId w:val="9"/>
        </w:numPr>
        <w:rPr>
          <w:rFonts w:asciiTheme="majorBidi" w:hAnsiTheme="majorBidi" w:cstheme="majorBidi"/>
          <w:color w:val="FF0000"/>
          <w:sz w:val="30"/>
          <w:szCs w:val="30"/>
        </w:rPr>
      </w:pPr>
      <w:r w:rsidRPr="0028627F">
        <w:rPr>
          <w:rFonts w:asciiTheme="majorBidi" w:hAnsiTheme="majorBidi" w:cstheme="majorBidi"/>
          <w:color w:val="FF0000"/>
          <w:sz w:val="30"/>
          <w:szCs w:val="30"/>
        </w:rPr>
        <w:t>Other Causes of Myocardial Injury</w:t>
      </w:r>
    </w:p>
    <w:p w14:paraId="5C6DC186" w14:textId="77777777" w:rsidR="001A1848" w:rsidRPr="0028627F" w:rsidRDefault="001A1848" w:rsidP="00896F8F">
      <w:pPr>
        <w:ind w:left="720" w:firstLine="720"/>
        <w:rPr>
          <w:rFonts w:asciiTheme="majorBidi" w:hAnsiTheme="majorBidi" w:cstheme="majorBidi"/>
          <w:color w:val="0070C0"/>
          <w:sz w:val="30"/>
          <w:szCs w:val="30"/>
        </w:rPr>
      </w:pPr>
      <w:r w:rsidRPr="0028627F">
        <w:rPr>
          <w:rFonts w:asciiTheme="majorBidi" w:hAnsiTheme="majorBidi" w:cstheme="majorBidi"/>
          <w:color w:val="0070C0"/>
          <w:sz w:val="30"/>
          <w:szCs w:val="30"/>
        </w:rPr>
        <w:t>Cardiac conditions</w:t>
      </w:r>
    </w:p>
    <w:p w14:paraId="5C6DC187" w14:textId="77777777" w:rsidR="001A1848" w:rsidRPr="0028627F" w:rsidRDefault="001A1848" w:rsidP="00896F8F">
      <w:pPr>
        <w:numPr>
          <w:ilvl w:val="0"/>
          <w:numId w:val="12"/>
        </w:numPr>
        <w:rPr>
          <w:rFonts w:asciiTheme="majorBidi" w:hAnsiTheme="majorBidi" w:cstheme="majorBidi"/>
          <w:sz w:val="30"/>
          <w:szCs w:val="30"/>
        </w:rPr>
      </w:pPr>
      <w:r w:rsidRPr="0028627F">
        <w:rPr>
          <w:rFonts w:asciiTheme="majorBidi" w:hAnsiTheme="majorBidi" w:cstheme="majorBidi"/>
          <w:sz w:val="30"/>
          <w:szCs w:val="30"/>
        </w:rPr>
        <w:t>Heart failure</w:t>
      </w:r>
    </w:p>
    <w:p w14:paraId="5C6DC188" w14:textId="77777777" w:rsidR="001A1848" w:rsidRPr="0028627F" w:rsidRDefault="001A1848" w:rsidP="00896F8F">
      <w:pPr>
        <w:numPr>
          <w:ilvl w:val="0"/>
          <w:numId w:val="12"/>
        </w:numPr>
        <w:rPr>
          <w:rFonts w:asciiTheme="majorBidi" w:hAnsiTheme="majorBidi" w:cstheme="majorBidi"/>
          <w:sz w:val="30"/>
          <w:szCs w:val="30"/>
        </w:rPr>
      </w:pPr>
      <w:r w:rsidRPr="0028627F">
        <w:rPr>
          <w:rFonts w:asciiTheme="majorBidi" w:hAnsiTheme="majorBidi" w:cstheme="majorBidi"/>
          <w:sz w:val="30"/>
          <w:szCs w:val="30"/>
        </w:rPr>
        <w:t>Myocarditis</w:t>
      </w:r>
    </w:p>
    <w:p w14:paraId="5C6DC189" w14:textId="77777777" w:rsidR="001A1848" w:rsidRPr="0028627F" w:rsidRDefault="001A1848" w:rsidP="00896F8F">
      <w:pPr>
        <w:numPr>
          <w:ilvl w:val="0"/>
          <w:numId w:val="12"/>
        </w:numPr>
        <w:rPr>
          <w:rFonts w:asciiTheme="majorBidi" w:hAnsiTheme="majorBidi" w:cstheme="majorBidi"/>
          <w:sz w:val="30"/>
          <w:szCs w:val="30"/>
        </w:rPr>
      </w:pPr>
      <w:r w:rsidRPr="0028627F">
        <w:rPr>
          <w:rFonts w:asciiTheme="majorBidi" w:hAnsiTheme="majorBidi" w:cstheme="majorBidi"/>
          <w:sz w:val="30"/>
          <w:szCs w:val="30"/>
        </w:rPr>
        <w:t>Cardiomyopathy (any type)</w:t>
      </w:r>
    </w:p>
    <w:p w14:paraId="5C6DC18A" w14:textId="77777777" w:rsidR="001A1848" w:rsidRPr="0028627F" w:rsidRDefault="001A1848" w:rsidP="00896F8F">
      <w:pPr>
        <w:numPr>
          <w:ilvl w:val="0"/>
          <w:numId w:val="12"/>
        </w:numPr>
        <w:rPr>
          <w:rFonts w:asciiTheme="majorBidi" w:hAnsiTheme="majorBidi" w:cstheme="majorBidi"/>
          <w:sz w:val="30"/>
          <w:szCs w:val="30"/>
        </w:rPr>
      </w:pPr>
      <w:r w:rsidRPr="0028627F">
        <w:rPr>
          <w:rFonts w:asciiTheme="majorBidi" w:hAnsiTheme="majorBidi" w:cstheme="majorBidi"/>
          <w:sz w:val="30"/>
          <w:szCs w:val="30"/>
        </w:rPr>
        <w:t>Takotsubo cardiomyopathy</w:t>
      </w:r>
    </w:p>
    <w:p w14:paraId="5C6DC18B" w14:textId="77777777" w:rsidR="001A1848" w:rsidRPr="0028627F" w:rsidRDefault="001A1848" w:rsidP="00896F8F">
      <w:pPr>
        <w:numPr>
          <w:ilvl w:val="0"/>
          <w:numId w:val="12"/>
        </w:numPr>
        <w:rPr>
          <w:rFonts w:asciiTheme="majorBidi" w:hAnsiTheme="majorBidi" w:cstheme="majorBidi"/>
          <w:sz w:val="30"/>
          <w:szCs w:val="30"/>
        </w:rPr>
      </w:pPr>
      <w:r w:rsidRPr="0028627F">
        <w:rPr>
          <w:rFonts w:asciiTheme="majorBidi" w:hAnsiTheme="majorBidi" w:cstheme="majorBidi"/>
          <w:sz w:val="30"/>
          <w:szCs w:val="30"/>
        </w:rPr>
        <w:t>Coronary revascularization procedure</w:t>
      </w:r>
    </w:p>
    <w:p w14:paraId="5C6DC18C" w14:textId="77777777" w:rsidR="001A1848" w:rsidRPr="0028627F" w:rsidRDefault="001A1848" w:rsidP="00896F8F">
      <w:pPr>
        <w:numPr>
          <w:ilvl w:val="0"/>
          <w:numId w:val="12"/>
        </w:numPr>
        <w:rPr>
          <w:rFonts w:asciiTheme="majorBidi" w:hAnsiTheme="majorBidi" w:cstheme="majorBidi"/>
          <w:sz w:val="30"/>
          <w:szCs w:val="30"/>
        </w:rPr>
      </w:pPr>
      <w:r w:rsidRPr="0028627F">
        <w:rPr>
          <w:rFonts w:asciiTheme="majorBidi" w:hAnsiTheme="majorBidi" w:cstheme="majorBidi"/>
          <w:sz w:val="30"/>
          <w:szCs w:val="30"/>
        </w:rPr>
        <w:t xml:space="preserve">Cardiac procedures other than </w:t>
      </w:r>
      <w:r w:rsidRPr="0028627F">
        <w:rPr>
          <w:rFonts w:asciiTheme="majorBidi" w:hAnsiTheme="majorBidi" w:cstheme="majorBidi"/>
          <w:sz w:val="30"/>
          <w:szCs w:val="30"/>
        </w:rPr>
        <w:t>revascularization</w:t>
      </w:r>
    </w:p>
    <w:p w14:paraId="5C6DC18D" w14:textId="77777777" w:rsidR="001A1848" w:rsidRPr="0028627F" w:rsidRDefault="001A1848" w:rsidP="00896F8F">
      <w:pPr>
        <w:numPr>
          <w:ilvl w:val="0"/>
          <w:numId w:val="12"/>
        </w:numPr>
        <w:rPr>
          <w:rFonts w:asciiTheme="majorBidi" w:hAnsiTheme="majorBidi" w:cstheme="majorBidi"/>
          <w:sz w:val="30"/>
          <w:szCs w:val="30"/>
        </w:rPr>
      </w:pPr>
      <w:r w:rsidRPr="0028627F">
        <w:rPr>
          <w:rFonts w:asciiTheme="majorBidi" w:hAnsiTheme="majorBidi" w:cstheme="majorBidi"/>
          <w:sz w:val="30"/>
          <w:szCs w:val="30"/>
        </w:rPr>
        <w:lastRenderedPageBreak/>
        <w:t>Catheter ablation</w:t>
      </w:r>
    </w:p>
    <w:p w14:paraId="5C6DC18E" w14:textId="77777777" w:rsidR="001A1848" w:rsidRPr="0028627F" w:rsidRDefault="001A1848" w:rsidP="00896F8F">
      <w:pPr>
        <w:numPr>
          <w:ilvl w:val="0"/>
          <w:numId w:val="12"/>
        </w:numPr>
        <w:rPr>
          <w:rFonts w:asciiTheme="majorBidi" w:hAnsiTheme="majorBidi" w:cstheme="majorBidi"/>
          <w:sz w:val="30"/>
          <w:szCs w:val="30"/>
        </w:rPr>
      </w:pPr>
      <w:r w:rsidRPr="0028627F">
        <w:rPr>
          <w:rFonts w:asciiTheme="majorBidi" w:hAnsiTheme="majorBidi" w:cstheme="majorBidi"/>
          <w:sz w:val="30"/>
          <w:szCs w:val="30"/>
        </w:rPr>
        <w:t>Defibrillator shocks</w:t>
      </w:r>
    </w:p>
    <w:p w14:paraId="5C6DC18F" w14:textId="77777777" w:rsidR="001A1848" w:rsidRPr="0028627F" w:rsidRDefault="001A1848" w:rsidP="0028627F">
      <w:pPr>
        <w:numPr>
          <w:ilvl w:val="0"/>
          <w:numId w:val="12"/>
        </w:numPr>
        <w:rPr>
          <w:rFonts w:asciiTheme="majorBidi" w:hAnsiTheme="majorBidi" w:cstheme="majorBidi"/>
          <w:sz w:val="30"/>
          <w:szCs w:val="30"/>
        </w:rPr>
      </w:pPr>
      <w:r w:rsidRPr="0028627F">
        <w:rPr>
          <w:rFonts w:asciiTheme="majorBidi" w:hAnsiTheme="majorBidi" w:cstheme="majorBidi"/>
          <w:sz w:val="30"/>
          <w:szCs w:val="30"/>
        </w:rPr>
        <w:t>Cardiac contusion</w:t>
      </w:r>
    </w:p>
    <w:p w14:paraId="5C6DC190" w14:textId="77777777" w:rsidR="001A1848" w:rsidRPr="0028627F" w:rsidRDefault="001A1848" w:rsidP="0028627F">
      <w:pPr>
        <w:ind w:left="720" w:firstLine="720"/>
        <w:rPr>
          <w:rFonts w:asciiTheme="majorBidi" w:hAnsiTheme="majorBidi" w:cstheme="majorBidi"/>
          <w:color w:val="0070C0"/>
          <w:sz w:val="30"/>
          <w:szCs w:val="30"/>
        </w:rPr>
      </w:pPr>
      <w:r w:rsidRPr="0028627F">
        <w:rPr>
          <w:rFonts w:asciiTheme="majorBidi" w:hAnsiTheme="majorBidi" w:cstheme="majorBidi"/>
          <w:color w:val="0070C0"/>
          <w:sz w:val="30"/>
          <w:szCs w:val="30"/>
        </w:rPr>
        <w:t>Systemic conditions</w:t>
      </w:r>
    </w:p>
    <w:p w14:paraId="5C6DC191" w14:textId="77777777" w:rsidR="001A1848" w:rsidRPr="0028627F" w:rsidRDefault="001A1848" w:rsidP="0028627F">
      <w:pPr>
        <w:numPr>
          <w:ilvl w:val="1"/>
          <w:numId w:val="13"/>
        </w:numPr>
        <w:ind w:left="2160"/>
        <w:rPr>
          <w:rFonts w:asciiTheme="majorBidi" w:hAnsiTheme="majorBidi" w:cstheme="majorBidi"/>
          <w:sz w:val="30"/>
          <w:szCs w:val="30"/>
        </w:rPr>
      </w:pPr>
      <w:r w:rsidRPr="0028627F">
        <w:rPr>
          <w:rFonts w:asciiTheme="majorBidi" w:hAnsiTheme="majorBidi" w:cstheme="majorBidi"/>
          <w:sz w:val="30"/>
          <w:szCs w:val="30"/>
        </w:rPr>
        <w:t>Sepsis, infectious disease</w:t>
      </w:r>
    </w:p>
    <w:p w14:paraId="5C6DC192" w14:textId="77777777" w:rsidR="001A1848" w:rsidRPr="0028627F" w:rsidRDefault="001A1848" w:rsidP="0028627F">
      <w:pPr>
        <w:numPr>
          <w:ilvl w:val="1"/>
          <w:numId w:val="13"/>
        </w:numPr>
        <w:ind w:left="2160"/>
        <w:rPr>
          <w:rFonts w:asciiTheme="majorBidi" w:hAnsiTheme="majorBidi" w:cstheme="majorBidi"/>
          <w:sz w:val="30"/>
          <w:szCs w:val="30"/>
        </w:rPr>
      </w:pPr>
      <w:r w:rsidRPr="0028627F">
        <w:rPr>
          <w:rFonts w:asciiTheme="majorBidi" w:hAnsiTheme="majorBidi" w:cstheme="majorBidi"/>
          <w:sz w:val="30"/>
          <w:szCs w:val="30"/>
        </w:rPr>
        <w:t>Chronic kidney disease</w:t>
      </w:r>
    </w:p>
    <w:p w14:paraId="5C6DC193" w14:textId="77777777" w:rsidR="001A1848" w:rsidRPr="0028627F" w:rsidRDefault="001A1848" w:rsidP="0028627F">
      <w:pPr>
        <w:numPr>
          <w:ilvl w:val="1"/>
          <w:numId w:val="13"/>
        </w:numPr>
        <w:ind w:left="2160"/>
        <w:rPr>
          <w:rFonts w:asciiTheme="majorBidi" w:hAnsiTheme="majorBidi" w:cstheme="majorBidi"/>
          <w:sz w:val="30"/>
          <w:szCs w:val="30"/>
        </w:rPr>
      </w:pPr>
      <w:r w:rsidRPr="0028627F">
        <w:rPr>
          <w:rFonts w:asciiTheme="majorBidi" w:hAnsiTheme="majorBidi" w:cstheme="majorBidi"/>
          <w:sz w:val="30"/>
          <w:szCs w:val="30"/>
        </w:rPr>
        <w:t>Stroke, Subarachnoid hemorrhage</w:t>
      </w:r>
    </w:p>
    <w:p w14:paraId="5C6DC194" w14:textId="77777777" w:rsidR="001A1848" w:rsidRPr="0028627F" w:rsidRDefault="001A1848" w:rsidP="0028627F">
      <w:pPr>
        <w:numPr>
          <w:ilvl w:val="1"/>
          <w:numId w:val="13"/>
        </w:numPr>
        <w:ind w:left="2160"/>
        <w:rPr>
          <w:rFonts w:asciiTheme="majorBidi" w:hAnsiTheme="majorBidi" w:cstheme="majorBidi"/>
          <w:sz w:val="30"/>
          <w:szCs w:val="30"/>
        </w:rPr>
      </w:pPr>
      <w:r w:rsidRPr="0028627F">
        <w:rPr>
          <w:rFonts w:asciiTheme="majorBidi" w:hAnsiTheme="majorBidi" w:cstheme="majorBidi"/>
          <w:sz w:val="30"/>
          <w:szCs w:val="30"/>
        </w:rPr>
        <w:t>Pulmonary embolism</w:t>
      </w:r>
    </w:p>
    <w:p w14:paraId="5C6DC195" w14:textId="77777777" w:rsidR="001A1848" w:rsidRPr="0028627F" w:rsidRDefault="001A1848" w:rsidP="0028627F">
      <w:pPr>
        <w:numPr>
          <w:ilvl w:val="2"/>
          <w:numId w:val="13"/>
        </w:numPr>
        <w:rPr>
          <w:rFonts w:asciiTheme="majorBidi" w:hAnsiTheme="majorBidi" w:cstheme="majorBidi"/>
          <w:sz w:val="30"/>
          <w:szCs w:val="30"/>
        </w:rPr>
      </w:pPr>
      <w:r w:rsidRPr="0028627F">
        <w:rPr>
          <w:rFonts w:asciiTheme="majorBidi" w:hAnsiTheme="majorBidi" w:cstheme="majorBidi"/>
          <w:sz w:val="30"/>
          <w:szCs w:val="30"/>
        </w:rPr>
        <w:t>Pulmonary hypertension</w:t>
      </w:r>
    </w:p>
    <w:p w14:paraId="5C6DC196" w14:textId="77777777" w:rsidR="001A1848" w:rsidRPr="0028627F" w:rsidRDefault="001A1848" w:rsidP="0028627F">
      <w:pPr>
        <w:numPr>
          <w:ilvl w:val="2"/>
          <w:numId w:val="13"/>
        </w:numPr>
        <w:rPr>
          <w:rFonts w:asciiTheme="majorBidi" w:hAnsiTheme="majorBidi" w:cstheme="majorBidi"/>
          <w:sz w:val="30"/>
          <w:szCs w:val="30"/>
        </w:rPr>
      </w:pPr>
      <w:r w:rsidRPr="0028627F">
        <w:rPr>
          <w:rFonts w:asciiTheme="majorBidi" w:hAnsiTheme="majorBidi" w:cstheme="majorBidi"/>
          <w:sz w:val="30"/>
          <w:szCs w:val="30"/>
        </w:rPr>
        <w:t>Infiltrative diseases, e.g. amyloidosis, sarcoidosis</w:t>
      </w:r>
    </w:p>
    <w:p w14:paraId="5C6DC197" w14:textId="77777777" w:rsidR="001A1848" w:rsidRPr="0028627F" w:rsidRDefault="001A1848" w:rsidP="0028627F">
      <w:pPr>
        <w:numPr>
          <w:ilvl w:val="2"/>
          <w:numId w:val="13"/>
        </w:numPr>
        <w:rPr>
          <w:rFonts w:asciiTheme="majorBidi" w:hAnsiTheme="majorBidi" w:cstheme="majorBidi"/>
          <w:sz w:val="30"/>
          <w:szCs w:val="30"/>
        </w:rPr>
      </w:pPr>
      <w:r w:rsidRPr="0028627F">
        <w:rPr>
          <w:rFonts w:asciiTheme="majorBidi" w:hAnsiTheme="majorBidi" w:cstheme="majorBidi"/>
          <w:sz w:val="30"/>
          <w:szCs w:val="30"/>
        </w:rPr>
        <w:t>Chemotherapeutic agents</w:t>
      </w:r>
    </w:p>
    <w:p w14:paraId="5C6DC198" w14:textId="77777777" w:rsidR="001A1848" w:rsidRPr="0028627F" w:rsidRDefault="001A1848" w:rsidP="0028627F">
      <w:pPr>
        <w:numPr>
          <w:ilvl w:val="2"/>
          <w:numId w:val="13"/>
        </w:numPr>
        <w:rPr>
          <w:rFonts w:asciiTheme="majorBidi" w:hAnsiTheme="majorBidi" w:cstheme="majorBidi"/>
          <w:sz w:val="30"/>
          <w:szCs w:val="30"/>
        </w:rPr>
      </w:pPr>
      <w:r w:rsidRPr="0028627F">
        <w:rPr>
          <w:rFonts w:asciiTheme="majorBidi" w:hAnsiTheme="majorBidi" w:cstheme="majorBidi"/>
          <w:sz w:val="30"/>
          <w:szCs w:val="30"/>
        </w:rPr>
        <w:t>Critically ill patients</w:t>
      </w:r>
    </w:p>
    <w:p w14:paraId="5C6DC199" w14:textId="77777777" w:rsidR="001A1848" w:rsidRPr="0028627F" w:rsidRDefault="001A1848" w:rsidP="0028627F">
      <w:pPr>
        <w:numPr>
          <w:ilvl w:val="2"/>
          <w:numId w:val="13"/>
        </w:numPr>
        <w:rPr>
          <w:rFonts w:asciiTheme="majorBidi" w:hAnsiTheme="majorBidi" w:cstheme="majorBidi"/>
          <w:sz w:val="30"/>
          <w:szCs w:val="30"/>
        </w:rPr>
      </w:pPr>
      <w:r w:rsidRPr="0028627F">
        <w:rPr>
          <w:rFonts w:asciiTheme="majorBidi" w:hAnsiTheme="majorBidi" w:cstheme="majorBidi"/>
          <w:sz w:val="30"/>
          <w:szCs w:val="30"/>
        </w:rPr>
        <w:t>Strenuous exercise</w:t>
      </w:r>
    </w:p>
    <w:p w14:paraId="5C6DC19A" w14:textId="77777777" w:rsidR="001A1848" w:rsidRDefault="001A1848" w:rsidP="0028627F">
      <w:pPr>
        <w:rPr>
          <w:rFonts w:asciiTheme="majorBidi" w:hAnsiTheme="majorBidi" w:cstheme="majorBidi"/>
          <w:sz w:val="20"/>
          <w:szCs w:val="20"/>
        </w:rPr>
      </w:pPr>
      <w:r w:rsidRPr="0028627F">
        <w:rPr>
          <w:rFonts w:asciiTheme="majorBidi" w:hAnsiTheme="majorBidi" w:cstheme="majorBidi"/>
          <w:sz w:val="20"/>
          <w:szCs w:val="20"/>
          <w:highlight w:val="yellow"/>
        </w:rPr>
        <w:t>4</w:t>
      </w:r>
      <w:r w:rsidRPr="0028627F">
        <w:rPr>
          <w:rFonts w:asciiTheme="majorBidi" w:hAnsiTheme="majorBidi" w:cstheme="majorBidi"/>
          <w:sz w:val="20"/>
          <w:szCs w:val="20"/>
          <w:highlight w:val="yellow"/>
        </w:rPr>
        <w:t xml:space="preserve"> </w:t>
      </w:r>
      <w:proofErr w:type="spellStart"/>
      <w:r w:rsidRPr="0028627F">
        <w:rPr>
          <w:rFonts w:asciiTheme="majorBidi" w:hAnsiTheme="majorBidi" w:cstheme="majorBidi"/>
          <w:sz w:val="20"/>
          <w:szCs w:val="20"/>
          <w:highlight w:val="yellow"/>
        </w:rPr>
        <w:t>th</w:t>
      </w:r>
      <w:proofErr w:type="spellEnd"/>
      <w:r w:rsidRPr="0028627F">
        <w:rPr>
          <w:rFonts w:asciiTheme="majorBidi" w:hAnsiTheme="majorBidi" w:cstheme="majorBidi"/>
          <w:sz w:val="20"/>
          <w:szCs w:val="20"/>
          <w:highlight w:val="yellow"/>
        </w:rPr>
        <w:t xml:space="preserve"> UDMI Am Coll Card Aug 7, 2018</w:t>
      </w:r>
    </w:p>
    <w:p w14:paraId="5C6DC19B" w14:textId="77777777" w:rsidR="001A1848" w:rsidRDefault="001A1848" w:rsidP="0028627F">
      <w:pPr>
        <w:rPr>
          <w:rFonts w:asciiTheme="majorBidi" w:hAnsiTheme="majorBidi" w:cstheme="majorBidi"/>
          <w:sz w:val="20"/>
          <w:szCs w:val="20"/>
        </w:rPr>
        <w:sectPr w:rsidR="00143915" w:rsidSect="0028627F">
          <w:pgSz w:w="12240" w:h="15840"/>
          <w:pgMar w:top="990" w:right="900" w:bottom="630" w:left="1080" w:header="720" w:footer="720" w:gutter="0"/>
          <w:cols w:space="720"/>
          <w:docGrid w:linePitch="360"/>
        </w:sectPr>
      </w:pPr>
    </w:p>
    <w:p w14:paraId="5C6DC19C" w14:textId="77777777" w:rsidR="001A1848" w:rsidRPr="0028627F" w:rsidRDefault="001A1848" w:rsidP="0028627F">
      <w:pPr>
        <w:rPr>
          <w:rFonts w:asciiTheme="majorBidi" w:hAnsiTheme="majorBidi" w:cstheme="majorBidi"/>
          <w:sz w:val="20"/>
          <w:szCs w:val="20"/>
        </w:rPr>
      </w:pPr>
    </w:p>
    <w:p w14:paraId="5C6DC19D" w14:textId="77777777" w:rsidR="001A1848" w:rsidRDefault="001A1848" w:rsidP="00B623EE">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C6DC209" wp14:editId="5C6DC20A">
            <wp:extent cx="8496795" cy="57393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15484" cy="5751978"/>
                    </a:xfrm>
                    <a:prstGeom prst="rect">
                      <a:avLst/>
                    </a:prstGeom>
                    <a:noFill/>
                    <a:ln>
                      <a:noFill/>
                    </a:ln>
                  </pic:spPr>
                </pic:pic>
              </a:graphicData>
            </a:graphic>
          </wp:inline>
        </w:drawing>
      </w:r>
    </w:p>
    <w:p w14:paraId="5C6DC19E" w14:textId="77777777" w:rsidR="001A1848" w:rsidRDefault="001A1848" w:rsidP="00B623EE">
      <w:pPr>
        <w:spacing w:after="0"/>
        <w:rPr>
          <w:rFonts w:ascii="Times New Roman" w:hAnsi="Times New Roman" w:cs="Times New Roman"/>
          <w:sz w:val="28"/>
          <w:szCs w:val="28"/>
        </w:rPr>
      </w:pPr>
    </w:p>
    <w:p w14:paraId="5C6DC19F" w14:textId="77777777" w:rsidR="001A1848" w:rsidRDefault="001A1848" w:rsidP="00B623EE">
      <w:pPr>
        <w:spacing w:after="0"/>
        <w:rPr>
          <w:rFonts w:ascii="Times New Roman" w:hAnsi="Times New Roman" w:cs="Times New Roman"/>
          <w:sz w:val="28"/>
          <w:szCs w:val="28"/>
        </w:rPr>
      </w:pPr>
    </w:p>
    <w:p w14:paraId="5C6DC1A0" w14:textId="77777777" w:rsidR="001A1848" w:rsidRDefault="001A1848" w:rsidP="00B623EE">
      <w:pPr>
        <w:spacing w:after="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C6DC20B" wp14:editId="5C6DC20C">
            <wp:extent cx="9025255" cy="508889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5255" cy="5088890"/>
                    </a:xfrm>
                    <a:prstGeom prst="rect">
                      <a:avLst/>
                    </a:prstGeom>
                    <a:noFill/>
                    <a:ln>
                      <a:noFill/>
                    </a:ln>
                  </pic:spPr>
                </pic:pic>
              </a:graphicData>
            </a:graphic>
          </wp:inline>
        </w:drawing>
      </w:r>
    </w:p>
    <w:p w14:paraId="5C6DC1A1" w14:textId="77777777" w:rsidR="001A1848" w:rsidRDefault="001A1848" w:rsidP="00B623EE">
      <w:pPr>
        <w:spacing w:after="0"/>
        <w:rPr>
          <w:rFonts w:ascii="Times New Roman" w:hAnsi="Times New Roman" w:cs="Times New Roman"/>
          <w:sz w:val="28"/>
          <w:szCs w:val="28"/>
        </w:rPr>
      </w:pPr>
    </w:p>
    <w:p w14:paraId="5C6DC1A2" w14:textId="77777777" w:rsidR="001A1848" w:rsidRDefault="001A1848" w:rsidP="00B623EE">
      <w:pPr>
        <w:spacing w:after="0"/>
        <w:rPr>
          <w:rFonts w:ascii="Times New Roman" w:hAnsi="Times New Roman" w:cs="Times New Roman"/>
          <w:sz w:val="28"/>
          <w:szCs w:val="28"/>
        </w:rPr>
      </w:pPr>
    </w:p>
    <w:p w14:paraId="5C6DC1A3" w14:textId="77777777" w:rsidR="001A1848" w:rsidRDefault="001A1848" w:rsidP="00B623EE">
      <w:pPr>
        <w:spacing w:after="0"/>
        <w:rPr>
          <w:rFonts w:ascii="Times New Roman" w:hAnsi="Times New Roman" w:cs="Times New Roman"/>
          <w:sz w:val="28"/>
          <w:szCs w:val="28"/>
        </w:rPr>
      </w:pPr>
    </w:p>
    <w:p w14:paraId="5C6DC1A4" w14:textId="77777777" w:rsidR="001A1848" w:rsidRDefault="001A1848" w:rsidP="00B623EE">
      <w:pPr>
        <w:spacing w:after="0"/>
        <w:rPr>
          <w:rFonts w:ascii="Times New Roman" w:hAnsi="Times New Roman" w:cs="Times New Roman"/>
          <w:sz w:val="28"/>
          <w:szCs w:val="28"/>
        </w:rPr>
      </w:pPr>
    </w:p>
    <w:p w14:paraId="5C6DC1A5" w14:textId="77777777" w:rsidR="001A1848" w:rsidRDefault="001A1848" w:rsidP="00B623EE">
      <w:pPr>
        <w:spacing w:after="0"/>
        <w:rPr>
          <w:rFonts w:ascii="Times New Roman" w:hAnsi="Times New Roman" w:cs="Times New Roman"/>
          <w:sz w:val="28"/>
          <w:szCs w:val="28"/>
        </w:rPr>
      </w:pPr>
    </w:p>
    <w:p w14:paraId="5C6DC1A6" w14:textId="77777777" w:rsidR="001A1848" w:rsidRDefault="001A1848" w:rsidP="00B623EE">
      <w:pPr>
        <w:spacing w:after="0"/>
        <w:rPr>
          <w:rFonts w:ascii="Times New Roman" w:hAnsi="Times New Roman" w:cs="Times New Roman"/>
          <w:sz w:val="28"/>
          <w:szCs w:val="28"/>
        </w:rPr>
      </w:pPr>
    </w:p>
    <w:p w14:paraId="5C6DC1A7" w14:textId="77777777" w:rsidR="001A1848" w:rsidRDefault="001A1848" w:rsidP="00B623EE">
      <w:pPr>
        <w:spacing w:after="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C6DC20D" wp14:editId="5C6DC20E">
            <wp:extent cx="9019540" cy="38652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9540" cy="3865245"/>
                    </a:xfrm>
                    <a:prstGeom prst="rect">
                      <a:avLst/>
                    </a:prstGeom>
                    <a:noFill/>
                    <a:ln>
                      <a:noFill/>
                    </a:ln>
                  </pic:spPr>
                </pic:pic>
              </a:graphicData>
            </a:graphic>
          </wp:inline>
        </w:drawing>
      </w:r>
    </w:p>
    <w:p w14:paraId="5C6DC1A8" w14:textId="77777777" w:rsidR="001A1848" w:rsidRDefault="001A1848" w:rsidP="00B623EE">
      <w:pPr>
        <w:spacing w:after="0"/>
        <w:rPr>
          <w:rFonts w:ascii="Times New Roman" w:hAnsi="Times New Roman" w:cs="Times New Roman"/>
          <w:sz w:val="28"/>
          <w:szCs w:val="28"/>
        </w:rPr>
      </w:pPr>
    </w:p>
    <w:p w14:paraId="5C6DC1A9" w14:textId="77777777" w:rsidR="001A1848" w:rsidRDefault="001A1848" w:rsidP="00B623EE">
      <w:pPr>
        <w:spacing w:after="0"/>
        <w:rPr>
          <w:rFonts w:ascii="Times New Roman" w:hAnsi="Times New Roman" w:cs="Times New Roman"/>
          <w:sz w:val="28"/>
          <w:szCs w:val="28"/>
        </w:rPr>
      </w:pPr>
    </w:p>
    <w:p w14:paraId="5C6DC1AA" w14:textId="77777777" w:rsidR="001A1848" w:rsidRDefault="001A1848" w:rsidP="00B623EE">
      <w:pPr>
        <w:spacing w:after="0"/>
        <w:rPr>
          <w:rFonts w:ascii="Times New Roman" w:hAnsi="Times New Roman" w:cs="Times New Roman"/>
          <w:sz w:val="28"/>
          <w:szCs w:val="28"/>
        </w:rPr>
      </w:pPr>
    </w:p>
    <w:p w14:paraId="5C6DC1AB" w14:textId="77777777" w:rsidR="001A1848" w:rsidRDefault="001A1848" w:rsidP="00B623EE">
      <w:pPr>
        <w:spacing w:after="0"/>
        <w:rPr>
          <w:rFonts w:ascii="Times New Roman" w:hAnsi="Times New Roman" w:cs="Times New Roman"/>
          <w:sz w:val="28"/>
          <w:szCs w:val="28"/>
        </w:rPr>
      </w:pPr>
    </w:p>
    <w:p w14:paraId="5C6DC1AC" w14:textId="77777777" w:rsidR="001A1848" w:rsidRDefault="001A1848" w:rsidP="00B623EE">
      <w:pPr>
        <w:spacing w:after="0"/>
        <w:rPr>
          <w:rFonts w:ascii="Times New Roman" w:hAnsi="Times New Roman" w:cs="Times New Roman"/>
          <w:sz w:val="28"/>
          <w:szCs w:val="28"/>
        </w:rPr>
      </w:pPr>
    </w:p>
    <w:p w14:paraId="5C6DC1AD" w14:textId="77777777" w:rsidR="001A1848" w:rsidRDefault="001A1848" w:rsidP="00B623EE">
      <w:pPr>
        <w:spacing w:after="0"/>
        <w:rPr>
          <w:rFonts w:ascii="Times New Roman" w:hAnsi="Times New Roman" w:cs="Times New Roman"/>
          <w:sz w:val="28"/>
          <w:szCs w:val="28"/>
        </w:rPr>
      </w:pPr>
    </w:p>
    <w:p w14:paraId="5C6DC1AE" w14:textId="77777777" w:rsidR="001A1848" w:rsidRDefault="001A1848" w:rsidP="00B623EE">
      <w:pPr>
        <w:spacing w:after="0"/>
        <w:rPr>
          <w:rFonts w:ascii="Times New Roman" w:hAnsi="Times New Roman" w:cs="Times New Roman"/>
          <w:sz w:val="28"/>
          <w:szCs w:val="28"/>
        </w:rPr>
      </w:pPr>
    </w:p>
    <w:p w14:paraId="5C6DC1AF" w14:textId="77777777" w:rsidR="001A1848" w:rsidRDefault="001A1848" w:rsidP="00B623EE">
      <w:pPr>
        <w:spacing w:after="0"/>
        <w:rPr>
          <w:rFonts w:ascii="Times New Roman" w:hAnsi="Times New Roman" w:cs="Times New Roman"/>
          <w:sz w:val="28"/>
          <w:szCs w:val="28"/>
        </w:rPr>
      </w:pPr>
    </w:p>
    <w:p w14:paraId="5C6DC1B0" w14:textId="77777777" w:rsidR="001A1848" w:rsidRDefault="001A1848" w:rsidP="00B623EE">
      <w:pPr>
        <w:spacing w:after="0"/>
        <w:rPr>
          <w:rFonts w:ascii="Times New Roman" w:hAnsi="Times New Roman" w:cs="Times New Roman"/>
          <w:sz w:val="28"/>
          <w:szCs w:val="28"/>
        </w:rPr>
      </w:pPr>
    </w:p>
    <w:p w14:paraId="5C6DC1B1" w14:textId="77777777" w:rsidR="001A1848" w:rsidRDefault="001A1848" w:rsidP="00B623EE">
      <w:pPr>
        <w:spacing w:after="0"/>
        <w:rPr>
          <w:rFonts w:ascii="Times New Roman" w:hAnsi="Times New Roman" w:cs="Times New Roman"/>
          <w:sz w:val="28"/>
          <w:szCs w:val="28"/>
        </w:rPr>
      </w:pPr>
    </w:p>
    <w:p w14:paraId="5C6DC1B2" w14:textId="77777777" w:rsidR="001A1848" w:rsidRDefault="001A1848" w:rsidP="00B623EE">
      <w:pPr>
        <w:spacing w:after="0"/>
        <w:rPr>
          <w:rFonts w:ascii="Times New Roman" w:hAnsi="Times New Roman" w:cs="Times New Roman"/>
          <w:sz w:val="28"/>
          <w:szCs w:val="28"/>
        </w:rPr>
      </w:pPr>
    </w:p>
    <w:p w14:paraId="5C6DC1B3" w14:textId="77777777" w:rsidR="001A1848" w:rsidRDefault="001A1848" w:rsidP="00B623EE">
      <w:pPr>
        <w:spacing w:after="0"/>
        <w:rPr>
          <w:rFonts w:ascii="Times New Roman" w:hAnsi="Times New Roman" w:cs="Times New Roman"/>
          <w:sz w:val="28"/>
          <w:szCs w:val="28"/>
        </w:rPr>
      </w:pPr>
    </w:p>
    <w:p w14:paraId="5C6DC1B4" w14:textId="77777777" w:rsidR="001A1848" w:rsidRDefault="001A1848" w:rsidP="00B623EE">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C6DC20F" wp14:editId="5C6DC210">
            <wp:extent cx="9019540" cy="51892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19540" cy="5189220"/>
                    </a:xfrm>
                    <a:prstGeom prst="rect">
                      <a:avLst/>
                    </a:prstGeom>
                    <a:noFill/>
                    <a:ln>
                      <a:noFill/>
                    </a:ln>
                  </pic:spPr>
                </pic:pic>
              </a:graphicData>
            </a:graphic>
          </wp:inline>
        </w:drawing>
      </w:r>
    </w:p>
    <w:p w14:paraId="5C6DC1B5" w14:textId="77777777" w:rsidR="001A1848" w:rsidRDefault="001A1848" w:rsidP="00B623EE">
      <w:pPr>
        <w:spacing w:after="0"/>
        <w:rPr>
          <w:rFonts w:ascii="Times New Roman" w:hAnsi="Times New Roman" w:cs="Times New Roman"/>
          <w:sz w:val="28"/>
          <w:szCs w:val="28"/>
        </w:rPr>
      </w:pPr>
    </w:p>
    <w:p w14:paraId="5C6DC1B6" w14:textId="77777777" w:rsidR="001A1848" w:rsidRDefault="001A1848" w:rsidP="00B623EE">
      <w:pPr>
        <w:spacing w:after="0"/>
        <w:rPr>
          <w:rFonts w:ascii="Times New Roman" w:hAnsi="Times New Roman" w:cs="Times New Roman"/>
          <w:sz w:val="28"/>
          <w:szCs w:val="28"/>
        </w:rPr>
      </w:pPr>
    </w:p>
    <w:p w14:paraId="5C6DC1B7" w14:textId="77777777" w:rsidR="001A1848" w:rsidRDefault="001A1848" w:rsidP="00B623EE">
      <w:pPr>
        <w:spacing w:after="0"/>
        <w:rPr>
          <w:rFonts w:ascii="Times New Roman" w:hAnsi="Times New Roman" w:cs="Times New Roman"/>
          <w:sz w:val="28"/>
          <w:szCs w:val="28"/>
        </w:rPr>
      </w:pPr>
    </w:p>
    <w:p w14:paraId="5C6DC1B8" w14:textId="77777777" w:rsidR="001A1848" w:rsidRDefault="001A1848" w:rsidP="00B623EE">
      <w:pPr>
        <w:spacing w:after="0"/>
        <w:rPr>
          <w:rFonts w:ascii="Times New Roman" w:hAnsi="Times New Roman" w:cs="Times New Roman"/>
          <w:sz w:val="28"/>
          <w:szCs w:val="28"/>
        </w:rPr>
      </w:pPr>
    </w:p>
    <w:p w14:paraId="5C6DC1B9" w14:textId="77777777" w:rsidR="001A1848" w:rsidRDefault="001A1848" w:rsidP="00B623EE">
      <w:pPr>
        <w:spacing w:after="0"/>
        <w:rPr>
          <w:rFonts w:ascii="Times New Roman" w:hAnsi="Times New Roman" w:cs="Times New Roman"/>
          <w:sz w:val="28"/>
          <w:szCs w:val="28"/>
        </w:rPr>
      </w:pPr>
    </w:p>
    <w:p w14:paraId="5C6DC1BA" w14:textId="77777777" w:rsidR="001A1848" w:rsidRDefault="001A1848" w:rsidP="00B623EE">
      <w:pPr>
        <w:spacing w:after="0"/>
        <w:rPr>
          <w:rFonts w:ascii="Times New Roman" w:hAnsi="Times New Roman" w:cs="Times New Roman"/>
          <w:sz w:val="28"/>
          <w:szCs w:val="28"/>
        </w:rPr>
      </w:pPr>
    </w:p>
    <w:p w14:paraId="5C6DC1BB" w14:textId="77777777" w:rsidR="001A1848" w:rsidRDefault="001A1848" w:rsidP="00B623EE">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C6DC211" wp14:editId="5C6DC212">
            <wp:extent cx="9019540" cy="5278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9540" cy="5278755"/>
                    </a:xfrm>
                    <a:prstGeom prst="rect">
                      <a:avLst/>
                    </a:prstGeom>
                    <a:noFill/>
                    <a:ln>
                      <a:noFill/>
                    </a:ln>
                  </pic:spPr>
                </pic:pic>
              </a:graphicData>
            </a:graphic>
          </wp:inline>
        </w:drawing>
      </w:r>
    </w:p>
    <w:p w14:paraId="5C6DC1BC" w14:textId="77777777" w:rsidR="001A1848" w:rsidRDefault="001A1848" w:rsidP="00B623EE">
      <w:pPr>
        <w:spacing w:after="0"/>
        <w:rPr>
          <w:rFonts w:ascii="Times New Roman" w:hAnsi="Times New Roman" w:cs="Times New Roman"/>
          <w:sz w:val="28"/>
          <w:szCs w:val="28"/>
        </w:rPr>
      </w:pPr>
    </w:p>
    <w:p w14:paraId="5C6DC1BD" w14:textId="77777777" w:rsidR="001A1848" w:rsidRDefault="001A1848" w:rsidP="00B623EE">
      <w:pPr>
        <w:spacing w:after="0"/>
        <w:rPr>
          <w:rFonts w:ascii="Times New Roman" w:hAnsi="Times New Roman" w:cs="Times New Roman"/>
          <w:sz w:val="28"/>
          <w:szCs w:val="28"/>
        </w:rPr>
      </w:pPr>
    </w:p>
    <w:p w14:paraId="5C6DC1BE" w14:textId="77777777" w:rsidR="001A1848" w:rsidRDefault="001A1848" w:rsidP="00B623EE">
      <w:pPr>
        <w:spacing w:after="0"/>
        <w:rPr>
          <w:rFonts w:ascii="Times New Roman" w:hAnsi="Times New Roman" w:cs="Times New Roman"/>
          <w:sz w:val="28"/>
          <w:szCs w:val="28"/>
        </w:rPr>
      </w:pPr>
    </w:p>
    <w:p w14:paraId="5C6DC1BF" w14:textId="77777777" w:rsidR="001A1848" w:rsidRDefault="001A1848" w:rsidP="00B623EE">
      <w:pPr>
        <w:spacing w:after="0"/>
        <w:rPr>
          <w:rFonts w:ascii="Times New Roman" w:hAnsi="Times New Roman" w:cs="Times New Roman"/>
          <w:sz w:val="28"/>
          <w:szCs w:val="28"/>
        </w:rPr>
      </w:pPr>
    </w:p>
    <w:p w14:paraId="5C6DC1C0" w14:textId="77777777" w:rsidR="001A1848" w:rsidRDefault="001A1848" w:rsidP="00B623EE">
      <w:pPr>
        <w:spacing w:after="0"/>
        <w:rPr>
          <w:rFonts w:ascii="Times New Roman" w:hAnsi="Times New Roman" w:cs="Times New Roman"/>
          <w:sz w:val="28"/>
          <w:szCs w:val="28"/>
        </w:rPr>
      </w:pPr>
    </w:p>
    <w:p w14:paraId="5C6DC1C1" w14:textId="77777777" w:rsidR="001A1848" w:rsidRDefault="001A1848" w:rsidP="00B623EE">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C6DC213" wp14:editId="5C6DC214">
            <wp:extent cx="9025255" cy="4607560"/>
            <wp:effectExtent l="0" t="0" r="444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25255" cy="4607560"/>
                    </a:xfrm>
                    <a:prstGeom prst="rect">
                      <a:avLst/>
                    </a:prstGeom>
                    <a:noFill/>
                    <a:ln>
                      <a:noFill/>
                    </a:ln>
                  </pic:spPr>
                </pic:pic>
              </a:graphicData>
            </a:graphic>
          </wp:inline>
        </w:drawing>
      </w:r>
    </w:p>
    <w:p w14:paraId="5C6DC1C2" w14:textId="77777777" w:rsidR="001A1848" w:rsidRDefault="001A1848" w:rsidP="00B623EE">
      <w:pPr>
        <w:spacing w:after="0"/>
        <w:rPr>
          <w:rFonts w:ascii="Times New Roman" w:hAnsi="Times New Roman" w:cs="Times New Roman"/>
          <w:sz w:val="28"/>
          <w:szCs w:val="28"/>
        </w:rPr>
      </w:pPr>
    </w:p>
    <w:p w14:paraId="5C6DC1C3" w14:textId="77777777" w:rsidR="001A1848" w:rsidRDefault="001A1848" w:rsidP="00B623EE">
      <w:pPr>
        <w:spacing w:after="0"/>
        <w:rPr>
          <w:rFonts w:ascii="Times New Roman" w:hAnsi="Times New Roman" w:cs="Times New Roman"/>
          <w:sz w:val="28"/>
          <w:szCs w:val="28"/>
        </w:rPr>
      </w:pPr>
    </w:p>
    <w:p w14:paraId="5C6DC1C4" w14:textId="77777777" w:rsidR="001A1848" w:rsidRDefault="001A1848" w:rsidP="00B623EE">
      <w:pPr>
        <w:spacing w:after="0"/>
        <w:rPr>
          <w:rFonts w:ascii="Times New Roman" w:hAnsi="Times New Roman" w:cs="Times New Roman"/>
          <w:sz w:val="28"/>
          <w:szCs w:val="28"/>
        </w:rPr>
      </w:pPr>
    </w:p>
    <w:p w14:paraId="5C6DC1C5" w14:textId="77777777" w:rsidR="001A1848" w:rsidRDefault="001A1848" w:rsidP="00B623EE">
      <w:pPr>
        <w:spacing w:after="0"/>
        <w:rPr>
          <w:rFonts w:ascii="Times New Roman" w:hAnsi="Times New Roman" w:cs="Times New Roman"/>
          <w:sz w:val="28"/>
          <w:szCs w:val="28"/>
        </w:rPr>
      </w:pPr>
    </w:p>
    <w:p w14:paraId="5C6DC1C6" w14:textId="77777777" w:rsidR="001A1848" w:rsidRDefault="001A1848" w:rsidP="00B623EE">
      <w:pPr>
        <w:spacing w:after="0"/>
        <w:rPr>
          <w:rFonts w:ascii="Times New Roman" w:hAnsi="Times New Roman" w:cs="Times New Roman"/>
          <w:sz w:val="28"/>
          <w:szCs w:val="28"/>
        </w:rPr>
      </w:pPr>
    </w:p>
    <w:p w14:paraId="5C6DC1C7" w14:textId="77777777" w:rsidR="001A1848" w:rsidRDefault="001A1848" w:rsidP="00B623EE">
      <w:pPr>
        <w:spacing w:after="0"/>
        <w:rPr>
          <w:rFonts w:ascii="Times New Roman" w:hAnsi="Times New Roman" w:cs="Times New Roman"/>
          <w:sz w:val="28"/>
          <w:szCs w:val="28"/>
        </w:rPr>
      </w:pPr>
    </w:p>
    <w:p w14:paraId="5C6DC1C8" w14:textId="77777777" w:rsidR="001A1848" w:rsidRDefault="001A1848" w:rsidP="00B623EE">
      <w:pPr>
        <w:spacing w:after="0"/>
        <w:rPr>
          <w:rFonts w:ascii="Times New Roman" w:hAnsi="Times New Roman" w:cs="Times New Roman"/>
          <w:sz w:val="28"/>
          <w:szCs w:val="28"/>
        </w:rPr>
      </w:pPr>
    </w:p>
    <w:p w14:paraId="5C6DC1C9" w14:textId="77777777" w:rsidR="001A1848" w:rsidRDefault="001A1848" w:rsidP="00B623EE">
      <w:pPr>
        <w:spacing w:after="0"/>
        <w:rPr>
          <w:rFonts w:ascii="Times New Roman" w:hAnsi="Times New Roman" w:cs="Times New Roman"/>
          <w:sz w:val="28"/>
          <w:szCs w:val="28"/>
        </w:rPr>
      </w:pPr>
    </w:p>
    <w:p w14:paraId="5C6DC1CA" w14:textId="77777777" w:rsidR="001A1848" w:rsidRDefault="001A1848" w:rsidP="003F1CD3">
      <w:pPr>
        <w:spacing w:after="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14:anchorId="5C6DC215" wp14:editId="5C6DC216">
            <wp:simplePos x="0" y="0"/>
            <wp:positionH relativeFrom="column">
              <wp:posOffset>8286486</wp:posOffset>
            </wp:positionH>
            <wp:positionV relativeFrom="paragraph">
              <wp:posOffset>-396</wp:posOffset>
            </wp:positionV>
            <wp:extent cx="611505" cy="494665"/>
            <wp:effectExtent l="0" t="0" r="0" b="635"/>
            <wp:wrapTight wrapText="bothSides">
              <wp:wrapPolygon edited="0">
                <wp:start x="0" y="0"/>
                <wp:lineTo x="0" y="20796"/>
                <wp:lineTo x="20860" y="20796"/>
                <wp:lineTo x="2086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611505" cy="49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6DC1CB" w14:textId="77777777" w:rsidR="001A1848" w:rsidRPr="003F1CD3" w:rsidRDefault="001A1848" w:rsidP="003F1CD3">
      <w:r w:rsidRPr="003F1CD3">
        <w:t>Take Home Messages</w:t>
      </w:r>
      <w:r>
        <w:t xml:space="preserve">  </w:t>
      </w:r>
    </w:p>
    <w:p w14:paraId="5C6DC1CC" w14:textId="77777777" w:rsidR="001A1848" w:rsidRDefault="001A1848" w:rsidP="003F1CD3">
      <w:pPr>
        <w:numPr>
          <w:ilvl w:val="1"/>
          <w:numId w:val="14"/>
        </w:numPr>
        <w:spacing w:after="0"/>
        <w:rPr>
          <w:rFonts w:ascii="Times New Roman" w:hAnsi="Times New Roman" w:cs="Times New Roman"/>
          <w:sz w:val="28"/>
          <w:szCs w:val="28"/>
        </w:rPr>
      </w:pPr>
      <w:r w:rsidRPr="003F1CD3">
        <w:rPr>
          <w:rFonts w:ascii="Times New Roman" w:hAnsi="Times New Roman" w:cs="Times New Roman"/>
          <w:sz w:val="28"/>
          <w:szCs w:val="28"/>
        </w:rPr>
        <w:t xml:space="preserve">High sensitivity troponin assays have </w:t>
      </w:r>
      <w:r w:rsidRPr="003F1CD3">
        <w:rPr>
          <w:rFonts w:ascii="Times New Roman" w:hAnsi="Times New Roman" w:cs="Times New Roman"/>
          <w:sz w:val="28"/>
          <w:szCs w:val="28"/>
        </w:rPr>
        <w:t>improved precision at the medical decision</w:t>
      </w:r>
      <w:r>
        <w:rPr>
          <w:rFonts w:ascii="Times New Roman" w:hAnsi="Times New Roman" w:cs="Times New Roman"/>
          <w:sz w:val="28"/>
          <w:szCs w:val="28"/>
        </w:rPr>
        <w:t xml:space="preserve"> </w:t>
      </w:r>
      <w:r w:rsidRPr="003F1CD3">
        <w:rPr>
          <w:rFonts w:ascii="Times New Roman" w:hAnsi="Times New Roman" w:cs="Times New Roman"/>
          <w:sz w:val="28"/>
          <w:szCs w:val="28"/>
        </w:rPr>
        <w:t xml:space="preserve">level </w:t>
      </w:r>
    </w:p>
    <w:p w14:paraId="5C6DC1CD" w14:textId="77777777" w:rsidR="001A1848" w:rsidRDefault="001A1848" w:rsidP="00A35302">
      <w:pPr>
        <w:numPr>
          <w:ilvl w:val="1"/>
          <w:numId w:val="14"/>
        </w:numPr>
        <w:spacing w:after="0"/>
        <w:rPr>
          <w:rFonts w:ascii="Times New Roman" w:hAnsi="Times New Roman" w:cs="Times New Roman"/>
          <w:sz w:val="28"/>
          <w:szCs w:val="28"/>
        </w:rPr>
      </w:pPr>
      <w:r w:rsidRPr="003F1CD3">
        <w:rPr>
          <w:rFonts w:ascii="Times New Roman" w:hAnsi="Times New Roman" w:cs="Times New Roman"/>
          <w:sz w:val="28"/>
          <w:szCs w:val="28"/>
        </w:rPr>
        <w:t>High sensitivity troponin assays have a demonstrated clinically significant difference in the 99th percentiles for males and females with males being higher</w:t>
      </w:r>
      <w:r>
        <w:rPr>
          <w:rFonts w:ascii="Times New Roman" w:hAnsi="Times New Roman" w:cs="Times New Roman"/>
          <w:sz w:val="28"/>
          <w:szCs w:val="28"/>
        </w:rPr>
        <w:t xml:space="preserve"> </w:t>
      </w:r>
      <w:r w:rsidRPr="003F1CD3">
        <w:rPr>
          <w:rFonts w:ascii="Times New Roman" w:hAnsi="Times New Roman" w:cs="Times New Roman"/>
          <w:sz w:val="28"/>
          <w:szCs w:val="28"/>
        </w:rPr>
        <w:t xml:space="preserve">than females. </w:t>
      </w:r>
    </w:p>
    <w:p w14:paraId="5C6DC1CE" w14:textId="77777777" w:rsidR="001A1848" w:rsidRDefault="001A1848" w:rsidP="00D94978">
      <w:pPr>
        <w:numPr>
          <w:ilvl w:val="1"/>
          <w:numId w:val="14"/>
        </w:numPr>
        <w:spacing w:after="0"/>
        <w:rPr>
          <w:rFonts w:ascii="Times New Roman" w:hAnsi="Times New Roman" w:cs="Times New Roman"/>
          <w:sz w:val="28"/>
          <w:szCs w:val="28"/>
        </w:rPr>
      </w:pPr>
      <w:r w:rsidRPr="003F1CD3">
        <w:rPr>
          <w:rFonts w:ascii="Times New Roman" w:hAnsi="Times New Roman" w:cs="Times New Roman"/>
          <w:sz w:val="28"/>
          <w:szCs w:val="28"/>
        </w:rPr>
        <w:t xml:space="preserve">High sensitivity troponin allows for the use of accelerated diagnostic protocols which can potentially shorten the time to rule-out patients suspected of an MI. </w:t>
      </w:r>
    </w:p>
    <w:p w14:paraId="5C6DC1CF" w14:textId="77777777" w:rsidR="001A1848" w:rsidRDefault="001A1848" w:rsidP="003F1CD3">
      <w:pPr>
        <w:numPr>
          <w:ilvl w:val="1"/>
          <w:numId w:val="14"/>
        </w:numPr>
        <w:spacing w:after="0"/>
        <w:rPr>
          <w:rFonts w:ascii="Times New Roman" w:hAnsi="Times New Roman" w:cs="Times New Roman"/>
          <w:sz w:val="28"/>
          <w:szCs w:val="28"/>
        </w:rPr>
      </w:pPr>
      <w:r w:rsidRPr="003F1CD3">
        <w:rPr>
          <w:rFonts w:ascii="Times New Roman" w:hAnsi="Times New Roman" w:cs="Times New Roman"/>
          <w:sz w:val="28"/>
          <w:szCs w:val="28"/>
        </w:rPr>
        <w:t xml:space="preserve">Troponin is a better rule-out test than a rule-in test. </w:t>
      </w:r>
    </w:p>
    <w:p w14:paraId="5C6DC1D0" w14:textId="77777777" w:rsidR="001A1848" w:rsidRDefault="001A1848" w:rsidP="007A1F83">
      <w:pPr>
        <w:numPr>
          <w:ilvl w:val="1"/>
          <w:numId w:val="14"/>
        </w:numPr>
        <w:spacing w:after="0"/>
        <w:rPr>
          <w:rFonts w:ascii="Times New Roman" w:hAnsi="Times New Roman" w:cs="Times New Roman"/>
          <w:sz w:val="28"/>
          <w:szCs w:val="28"/>
        </w:rPr>
      </w:pPr>
      <w:r w:rsidRPr="003F1CD3">
        <w:rPr>
          <w:rFonts w:ascii="Times New Roman" w:hAnsi="Times New Roman" w:cs="Times New Roman"/>
          <w:sz w:val="28"/>
          <w:szCs w:val="28"/>
        </w:rPr>
        <w:t>The negative predictive value</w:t>
      </w:r>
      <w:r>
        <w:rPr>
          <w:rFonts w:ascii="Times New Roman" w:hAnsi="Times New Roman" w:cs="Times New Roman"/>
          <w:sz w:val="28"/>
          <w:szCs w:val="28"/>
        </w:rPr>
        <w:t xml:space="preserve"> </w:t>
      </w:r>
      <w:r w:rsidRPr="003F1CD3">
        <w:rPr>
          <w:rFonts w:ascii="Times New Roman" w:hAnsi="Times New Roman" w:cs="Times New Roman"/>
          <w:sz w:val="28"/>
          <w:szCs w:val="28"/>
        </w:rPr>
        <w:t xml:space="preserve">is better than the positive predictive value. </w:t>
      </w:r>
    </w:p>
    <w:p w14:paraId="5C6DC1D1" w14:textId="77777777" w:rsidR="001A1848" w:rsidRDefault="001A1848" w:rsidP="00153D51">
      <w:pPr>
        <w:numPr>
          <w:ilvl w:val="1"/>
          <w:numId w:val="14"/>
        </w:numPr>
        <w:spacing w:after="0"/>
        <w:rPr>
          <w:rFonts w:ascii="Times New Roman" w:hAnsi="Times New Roman" w:cs="Times New Roman"/>
          <w:sz w:val="28"/>
          <w:szCs w:val="28"/>
        </w:rPr>
      </w:pPr>
      <w:r w:rsidRPr="003F1CD3">
        <w:rPr>
          <w:rFonts w:ascii="Times New Roman" w:hAnsi="Times New Roman" w:cs="Times New Roman"/>
          <w:sz w:val="28"/>
          <w:szCs w:val="28"/>
        </w:rPr>
        <w:t xml:space="preserve">There is no universal standard for troponin, therefore, it is important to use the same troponin assay to assess changes in patient’s troponin results over time. </w:t>
      </w:r>
    </w:p>
    <w:p w14:paraId="5C6DC1D2" w14:textId="77777777" w:rsidR="001A1848" w:rsidRPr="003F1CD3" w:rsidRDefault="001A1848" w:rsidP="007501F8">
      <w:pPr>
        <w:numPr>
          <w:ilvl w:val="1"/>
          <w:numId w:val="14"/>
        </w:numPr>
        <w:spacing w:after="0"/>
        <w:rPr>
          <w:rFonts w:ascii="Times New Roman" w:hAnsi="Times New Roman" w:cs="Times New Roman"/>
          <w:sz w:val="28"/>
          <w:szCs w:val="28"/>
        </w:rPr>
      </w:pPr>
      <w:r w:rsidRPr="003F1CD3">
        <w:rPr>
          <w:rFonts w:ascii="Times New Roman" w:hAnsi="Times New Roman" w:cs="Times New Roman"/>
          <w:sz w:val="28"/>
          <w:szCs w:val="28"/>
        </w:rPr>
        <w:t xml:space="preserve">Some high sensitivity troponin assays are known to have a significant interference form biotin. The Siemens high sensitivity troponin that is free* from biotin interference thereby making patient results more reliable. </w:t>
      </w:r>
    </w:p>
    <w:p w14:paraId="5C6DC1D3" w14:textId="77777777" w:rsidR="001A1848" w:rsidRDefault="001A1848" w:rsidP="003F1CD3">
      <w:pPr>
        <w:spacing w:after="0"/>
        <w:rPr>
          <w:rFonts w:ascii="Times New Roman" w:hAnsi="Times New Roman" w:cs="Times New Roman"/>
          <w:sz w:val="28"/>
          <w:szCs w:val="28"/>
        </w:rPr>
      </w:pPr>
    </w:p>
    <w:p w14:paraId="5C6DC1D4" w14:textId="77777777" w:rsidR="001A1848" w:rsidRDefault="001A1848" w:rsidP="003F1CD3">
      <w:pPr>
        <w:spacing w:after="0"/>
        <w:rPr>
          <w:rFonts w:ascii="Times New Roman" w:hAnsi="Times New Roman" w:cs="Times New Roman"/>
          <w:sz w:val="28"/>
          <w:szCs w:val="28"/>
        </w:rPr>
      </w:pPr>
      <w:r w:rsidRPr="003F1CD3">
        <w:rPr>
          <w:rFonts w:ascii="Times New Roman" w:hAnsi="Times New Roman" w:cs="Times New Roman"/>
          <w:sz w:val="28"/>
          <w:szCs w:val="28"/>
        </w:rPr>
        <w:t>* Less than 10% bias at biotin levels up to 3500 ng/mL</w:t>
      </w:r>
    </w:p>
    <w:p w14:paraId="5C6DC1D5" w14:textId="77777777" w:rsidR="001A1848" w:rsidRDefault="001A1848" w:rsidP="003F1CD3">
      <w:pPr>
        <w:spacing w:after="0"/>
        <w:rPr>
          <w:rFonts w:ascii="Times New Roman" w:hAnsi="Times New Roman" w:cs="Times New Roman"/>
          <w:sz w:val="28"/>
          <w:szCs w:val="28"/>
        </w:rPr>
      </w:pPr>
    </w:p>
    <w:p w14:paraId="5C6DC1D6" w14:textId="77777777" w:rsidR="001A1848" w:rsidRDefault="001A1848" w:rsidP="003F1CD3">
      <w:pPr>
        <w:spacing w:after="0"/>
      </w:pPr>
      <w:r>
        <w:t xml:space="preserve">Contact Information Jim Aguanno, PhD </w:t>
      </w:r>
    </w:p>
    <w:p w14:paraId="5C6DC1D7" w14:textId="77777777" w:rsidR="001A1848" w:rsidRDefault="001A1848" w:rsidP="003F1CD3">
      <w:pPr>
        <w:spacing w:after="0"/>
      </w:pPr>
      <w:r>
        <w:t>Senior Clinical Consultant Scientific and Clinical Affairs</w:t>
      </w:r>
    </w:p>
    <w:p w14:paraId="5C6DC1D8" w14:textId="77777777" w:rsidR="001A1848" w:rsidRDefault="001A1848" w:rsidP="003F1CD3">
      <w:pPr>
        <w:spacing w:after="0"/>
      </w:pPr>
      <w:r>
        <w:t xml:space="preserve"> </w:t>
      </w:r>
      <w:hyperlink r:id="rId13" w:history="1">
        <w:r w:rsidRPr="00EA0098">
          <w:t>james.aguanno@siemens-healthineers.com</w:t>
        </w:r>
      </w:hyperlink>
      <w:r>
        <w:t xml:space="preserve"> </w:t>
      </w:r>
    </w:p>
    <w:p w14:paraId="5C6DC1D9" w14:textId="77777777" w:rsidR="001A1848" w:rsidRPr="003F1CD3" w:rsidRDefault="001A1848" w:rsidP="003F1CD3">
      <w:pPr>
        <w:spacing w:after="0"/>
        <w:rPr>
          <w:rFonts w:ascii="Times New Roman" w:hAnsi="Times New Roman" w:cs="Times New Roman"/>
          <w:sz w:val="28"/>
          <w:szCs w:val="28"/>
        </w:rPr>
      </w:pPr>
      <w:r>
        <w:t>Cell: 972-567-7777</w:t>
      </w:r>
    </w:p>
    <w:p w14:paraId="5C6DC1DA" w14:textId="77777777" w:rsidR="001A1848" w:rsidRDefault="001A1848" w:rsidP="003F1CD3">
      <w:pPr>
        <w:spacing w:after="0"/>
        <w:rPr>
          <w:rFonts w:ascii="Times New Roman" w:hAnsi="Times New Roman" w:cs="Times New Roman"/>
          <w:sz w:val="28"/>
          <w:szCs w:val="28"/>
        </w:rPr>
      </w:pPr>
    </w:p>
    <w:p w14:paraId="5C6DC1DB" w14:textId="77777777" w:rsidR="001A1848" w:rsidRDefault="001A1848" w:rsidP="00B623EE">
      <w:pPr>
        <w:spacing w:after="0"/>
        <w:rPr>
          <w:rFonts w:ascii="Times New Roman" w:hAnsi="Times New Roman" w:cs="Times New Roman"/>
          <w:sz w:val="28"/>
          <w:szCs w:val="28"/>
        </w:rPr>
      </w:pPr>
    </w:p>
    <w:p w14:paraId="5C6DC1DC" w14:textId="77777777" w:rsidR="001A1848" w:rsidRDefault="001A1848" w:rsidP="00B623EE">
      <w:pPr>
        <w:spacing w:after="0"/>
        <w:rPr>
          <w:rFonts w:ascii="Times New Roman" w:hAnsi="Times New Roman" w:cs="Times New Roman"/>
          <w:sz w:val="28"/>
          <w:szCs w:val="28"/>
        </w:rPr>
      </w:pPr>
    </w:p>
    <w:p w14:paraId="5C6DC1DD" w14:textId="77777777" w:rsidR="001A1848" w:rsidRDefault="001A1848" w:rsidP="00B623EE">
      <w:pPr>
        <w:spacing w:after="0"/>
        <w:rPr>
          <w:rFonts w:ascii="Times New Roman" w:hAnsi="Times New Roman" w:cs="Times New Roman"/>
          <w:sz w:val="28"/>
          <w:szCs w:val="28"/>
        </w:rPr>
      </w:pPr>
    </w:p>
    <w:p w14:paraId="5C6DC1DE" w14:textId="77777777" w:rsidR="001A1848" w:rsidRDefault="001A1848" w:rsidP="00B623EE">
      <w:pPr>
        <w:spacing w:after="0"/>
        <w:rPr>
          <w:rFonts w:ascii="Times New Roman" w:hAnsi="Times New Roman" w:cs="Times New Roman"/>
          <w:sz w:val="28"/>
          <w:szCs w:val="28"/>
        </w:rPr>
      </w:pPr>
    </w:p>
    <w:p w14:paraId="5C6DC1DF" w14:textId="77777777" w:rsidR="001A1848" w:rsidRDefault="001A1848" w:rsidP="00B623EE">
      <w:pPr>
        <w:spacing w:after="0"/>
        <w:rPr>
          <w:rFonts w:ascii="Times New Roman" w:hAnsi="Times New Roman" w:cs="Times New Roman"/>
          <w:sz w:val="28"/>
          <w:szCs w:val="28"/>
        </w:rPr>
      </w:pPr>
    </w:p>
    <w:p w14:paraId="5C6DC1E0" w14:textId="77777777" w:rsidR="001A1848" w:rsidRDefault="001A1848" w:rsidP="008E4D80">
      <w:pPr>
        <w:spacing w:after="0"/>
        <w:rPr>
          <w:rtl/>
          <w:lang w:bidi="ar-EG"/>
        </w:rPr>
      </w:pPr>
      <w:r>
        <w:rPr>
          <w:rFonts w:asciiTheme="majorBidi" w:hAnsiTheme="majorBidi" w:cstheme="majorBidi"/>
          <w:sz w:val="28"/>
          <w:szCs w:val="28"/>
          <w:lang w:bidi="ar-EG"/>
        </w:rPr>
        <w:t>UpToDate</w:t>
      </w:r>
    </w:p>
    <w:p w14:paraId="5C6DC1E1" w14:textId="77777777" w:rsidR="001A1848" w:rsidRDefault="001A1848" w:rsidP="008E4D80">
      <w:pPr>
        <w:spacing w:after="0"/>
        <w:rPr>
          <w:rtl/>
          <w:lang w:bidi="ar-EG"/>
        </w:rPr>
      </w:pPr>
      <w:r>
        <w:rPr>
          <w:rFonts w:asciiTheme="majorBidi" w:hAnsiTheme="majorBidi" w:cstheme="majorBidi"/>
          <w:sz w:val="28"/>
          <w:szCs w:val="28"/>
          <w:lang w:bidi="ar-EG"/>
        </w:rPr>
        <w:t>UpToDate</w:t>
      </w:r>
    </w:p>
    <w:p w14:paraId="5C6DC1E2" w14:textId="77777777" w:rsidR="001A1848" w:rsidRDefault="001A1848" w:rsidP="00941280">
      <w:pPr>
        <w:numPr>
          <w:ilvl w:val="0"/>
          <w:numId w:val="15"/>
        </w:numPr>
        <w:spacing w:after="0"/>
        <w:rPr>
          <w:rFonts w:ascii="Arial" w:hAnsi="Arial"/>
          <w:color w:val="232323"/>
          <w:sz w:val="32"/>
          <w:szCs w:val="32"/>
          <w:shd w:val="clear" w:color="auto" w:fill="FFFFFF"/>
        </w:rPr>
      </w:pPr>
      <w:r w:rsidRPr="00941280">
        <w:rPr>
          <w:rFonts w:ascii="Arial" w:hAnsi="Arial"/>
          <w:color w:val="232323"/>
          <w:sz w:val="32"/>
          <w:szCs w:val="32"/>
          <w:shd w:val="clear" w:color="auto" w:fill="FFFFFF"/>
        </w:rPr>
        <w:t xml:space="preserve">A high sensitivity troponin assay was first approved for use in the United States in 2017. </w:t>
      </w:r>
    </w:p>
    <w:p w14:paraId="5C6DC1E3" w14:textId="77777777" w:rsidR="001A1848" w:rsidRPr="00941280" w:rsidRDefault="001A1848" w:rsidP="00941280">
      <w:pPr>
        <w:numPr>
          <w:ilvl w:val="0"/>
          <w:numId w:val="15"/>
        </w:numPr>
        <w:spacing w:after="0"/>
        <w:rPr>
          <w:rFonts w:ascii="Arial" w:hAnsi="Arial"/>
          <w:color w:val="232323"/>
          <w:sz w:val="32"/>
          <w:szCs w:val="32"/>
          <w:shd w:val="clear" w:color="auto" w:fill="FFFFFF"/>
        </w:rPr>
      </w:pPr>
      <w:r>
        <w:rPr>
          <w:rFonts w:ascii="Arial" w:hAnsi="Arial"/>
          <w:color w:val="232323"/>
          <w:sz w:val="36"/>
          <w:szCs w:val="36"/>
          <w:shd w:val="clear" w:color="auto" w:fill="FFFFFF"/>
        </w:rPr>
        <w:t xml:space="preserve"> </w:t>
      </w:r>
      <w:r w:rsidRPr="00941280">
        <w:rPr>
          <w:rFonts w:ascii="Arial" w:hAnsi="Arial"/>
          <w:color w:val="232323"/>
          <w:sz w:val="36"/>
          <w:szCs w:val="36"/>
          <w:shd w:val="clear" w:color="auto" w:fill="FFFFFF"/>
        </w:rPr>
        <w:t xml:space="preserve">Since an elevated troponin is essential for the diagnosis of acute MI, two normal troponins (if appropriately timed) can, in theory, exclude MI in most </w:t>
      </w:r>
      <w:r w:rsidRPr="00941280">
        <w:rPr>
          <w:rFonts w:ascii="Arial" w:hAnsi="Arial"/>
          <w:color w:val="232323"/>
          <w:sz w:val="36"/>
          <w:szCs w:val="36"/>
          <w:shd w:val="clear" w:color="auto" w:fill="FFFFFF"/>
        </w:rPr>
        <w:t>cases, assuming the criteria are sufficiently robust. However, many of these protocols rule in acute myocardial injury based on an elevated high sensitivity troponin and/or a significant change in values.</w:t>
      </w:r>
    </w:p>
    <w:p w14:paraId="5C6DC1E4" w14:textId="77777777" w:rsidR="001A1848" w:rsidRPr="00941280" w:rsidRDefault="001A1848" w:rsidP="00941280">
      <w:pPr>
        <w:numPr>
          <w:ilvl w:val="0"/>
          <w:numId w:val="15"/>
        </w:numPr>
        <w:spacing w:after="0"/>
        <w:rPr>
          <w:rFonts w:ascii="Arial" w:hAnsi="Arial"/>
          <w:color w:val="232323"/>
          <w:sz w:val="32"/>
          <w:szCs w:val="32"/>
          <w:shd w:val="clear" w:color="auto" w:fill="FFFFFF"/>
        </w:rPr>
      </w:pPr>
      <w:r w:rsidRPr="00941280">
        <w:rPr>
          <w:rFonts w:ascii="Arial" w:hAnsi="Arial"/>
          <w:color w:val="232323"/>
          <w:sz w:val="36"/>
          <w:szCs w:val="36"/>
          <w:shd w:val="clear" w:color="auto" w:fill="FFFFFF"/>
        </w:rPr>
        <w:t xml:space="preserve">It should be appreciated that there will be a significant increase in the number of elevated results seen with </w:t>
      </w:r>
      <w:proofErr w:type="spellStart"/>
      <w:r w:rsidRPr="00941280">
        <w:rPr>
          <w:rFonts w:ascii="Arial" w:hAnsi="Arial"/>
          <w:color w:val="232323"/>
          <w:sz w:val="36"/>
          <w:szCs w:val="36"/>
          <w:shd w:val="clear" w:color="auto" w:fill="FFFFFF"/>
        </w:rPr>
        <w:t>hs-cTn</w:t>
      </w:r>
      <w:proofErr w:type="spellEnd"/>
      <w:r w:rsidRPr="00941280">
        <w:rPr>
          <w:rFonts w:ascii="Arial" w:hAnsi="Arial"/>
          <w:color w:val="232323"/>
          <w:sz w:val="36"/>
          <w:szCs w:val="36"/>
          <w:shd w:val="clear" w:color="auto" w:fill="FFFFFF"/>
        </w:rPr>
        <w:t xml:space="preserve"> assays that reflect conditions other than those related to acute atherothrombotic coronary artery disease. There will be more events detected in women, and more events in those with minimal coronary disease and without overt culprit lesions; such patients presumably require different therapies than those with acute atherothrombotic MI</w:t>
      </w:r>
      <w:r>
        <w:rPr>
          <w:rFonts w:ascii="Arial" w:hAnsi="Arial"/>
          <w:color w:val="232323"/>
          <w:sz w:val="36"/>
          <w:szCs w:val="36"/>
          <w:shd w:val="clear" w:color="auto" w:fill="FFFFFF"/>
        </w:rPr>
        <w:t>.</w:t>
      </w:r>
    </w:p>
    <w:p w14:paraId="5C6DC1E5" w14:textId="77777777" w:rsidR="001A1848" w:rsidRDefault="001A1848" w:rsidP="00941280">
      <w:pPr>
        <w:spacing w:after="0"/>
        <w:ind w:left="360"/>
        <w:rPr>
          <w:rFonts w:ascii="Arial" w:hAnsi="Arial"/>
          <w:color w:val="232323"/>
          <w:sz w:val="32"/>
          <w:szCs w:val="32"/>
          <w:shd w:val="clear" w:color="auto" w:fill="FFFFFF"/>
        </w:rPr>
      </w:pPr>
    </w:p>
    <w:p w14:paraId="5C6DC1E6" w14:textId="77777777" w:rsidR="001A1848" w:rsidRDefault="001A1848" w:rsidP="00941280">
      <w:pPr>
        <w:shd w:val="clear" w:color="auto" w:fill="FFFFFF"/>
        <w:spacing w:before="216" w:after="216"/>
        <w:rPr>
          <w:rFonts w:ascii="Arial" w:hAnsi="Arial" w:cs="Arial"/>
          <w:color w:val="232323"/>
          <w:sz w:val="36"/>
          <w:szCs w:val="36"/>
        </w:rPr>
      </w:pPr>
      <w:r w:rsidRPr="00941280">
        <w:t>Type I versus type II MI</w:t>
      </w:r>
      <w:r>
        <w:rPr>
          <w:rFonts w:ascii="Arial" w:hAnsi="Arial" w:cs="Arial"/>
          <w:color w:val="232323"/>
          <w:sz w:val="36"/>
          <w:szCs w:val="36"/>
        </w:rPr>
        <w:t> </w:t>
      </w:r>
    </w:p>
    <w:p w14:paraId="5C6DC1E7" w14:textId="77777777" w:rsidR="001A1848" w:rsidRDefault="001A1848" w:rsidP="00941280">
      <w:pPr>
        <w:shd w:val="clear" w:color="auto" w:fill="FFFFFF"/>
        <w:spacing w:before="216" w:after="216"/>
        <w:rPr>
          <w:rFonts w:ascii="Arial" w:hAnsi="Arial" w:cs="Arial"/>
          <w:color w:val="232323"/>
          <w:sz w:val="36"/>
          <w:szCs w:val="36"/>
        </w:rPr>
      </w:pPr>
      <w:r>
        <w:rPr>
          <w:rFonts w:ascii="Arial" w:hAnsi="Arial" w:cs="Arial"/>
          <w:color w:val="232323"/>
          <w:sz w:val="36"/>
          <w:szCs w:val="36"/>
        </w:rPr>
        <w:t xml:space="preserve">Most patients who are found to meet criteria for acute MI will have acute obstructive atherosclerotic coronary artery stenoses with acute thrombosis as the underlying pathology. However, some patients (up to 28%) will not have significant epicardial coronary artery disease when coronary angiography is performed. Many of these </w:t>
      </w:r>
      <w:r>
        <w:rPr>
          <w:rFonts w:ascii="Arial" w:hAnsi="Arial" w:cs="Arial"/>
          <w:color w:val="232323"/>
          <w:sz w:val="36"/>
          <w:szCs w:val="36"/>
        </w:rPr>
        <w:lastRenderedPageBreak/>
        <w:t>patients are defined as having a Type 2 MI, which is defined as an MI consequent to increased oxygen demand or decreased supply:</w:t>
      </w:r>
    </w:p>
    <w:p w14:paraId="5C6DC1E8" w14:textId="77777777" w:rsidR="001A1848" w:rsidRDefault="001A1848" w:rsidP="00941280">
      <w:pPr>
        <w:shd w:val="clear" w:color="auto" w:fill="FFFFFF"/>
        <w:spacing w:before="216" w:after="216"/>
        <w:ind w:firstLine="720"/>
        <w:rPr>
          <w:rFonts w:ascii="Arial" w:hAnsi="Arial" w:cs="Arial"/>
          <w:color w:val="232323"/>
          <w:sz w:val="36"/>
          <w:szCs w:val="36"/>
        </w:rPr>
      </w:pPr>
      <w:r>
        <w:rPr>
          <w:rFonts w:ascii="Arial" w:hAnsi="Arial" w:cs="Arial"/>
          <w:color w:val="232323"/>
          <w:sz w:val="36"/>
          <w:szCs w:val="36"/>
        </w:rPr>
        <w:t xml:space="preserve">Coronary endothelial dysfunction, </w:t>
      </w:r>
    </w:p>
    <w:p w14:paraId="5C6DC1E9" w14:textId="77777777" w:rsidR="001A1848" w:rsidRDefault="001A1848" w:rsidP="00941280">
      <w:pPr>
        <w:shd w:val="clear" w:color="auto" w:fill="FFFFFF"/>
        <w:spacing w:before="216" w:after="216"/>
        <w:ind w:firstLine="720"/>
        <w:rPr>
          <w:rFonts w:ascii="Arial" w:hAnsi="Arial" w:cs="Arial"/>
          <w:color w:val="232323"/>
          <w:sz w:val="36"/>
          <w:szCs w:val="36"/>
        </w:rPr>
      </w:pPr>
      <w:r>
        <w:rPr>
          <w:rFonts w:ascii="Arial" w:hAnsi="Arial" w:cs="Arial"/>
          <w:color w:val="232323"/>
          <w:sz w:val="36"/>
          <w:szCs w:val="36"/>
        </w:rPr>
        <w:t xml:space="preserve">Coronary artery spasm, </w:t>
      </w:r>
    </w:p>
    <w:p w14:paraId="5C6DC1EA" w14:textId="77777777" w:rsidR="001A1848" w:rsidRDefault="001A1848" w:rsidP="00941280">
      <w:pPr>
        <w:shd w:val="clear" w:color="auto" w:fill="FFFFFF"/>
        <w:spacing w:before="216" w:after="216"/>
        <w:ind w:firstLine="720"/>
        <w:rPr>
          <w:rFonts w:ascii="Arial" w:hAnsi="Arial" w:cs="Arial"/>
          <w:color w:val="232323"/>
          <w:sz w:val="36"/>
          <w:szCs w:val="36"/>
        </w:rPr>
      </w:pPr>
      <w:r>
        <w:rPr>
          <w:rFonts w:ascii="Arial" w:hAnsi="Arial" w:cs="Arial"/>
          <w:color w:val="232323"/>
          <w:sz w:val="36"/>
          <w:szCs w:val="36"/>
        </w:rPr>
        <w:t xml:space="preserve">Coronary artery embolus, </w:t>
      </w:r>
    </w:p>
    <w:p w14:paraId="5C6DC1EB" w14:textId="77777777" w:rsidR="001A1848" w:rsidRDefault="001A1848" w:rsidP="00941280">
      <w:pPr>
        <w:shd w:val="clear" w:color="auto" w:fill="FFFFFF"/>
        <w:spacing w:before="216" w:after="216"/>
        <w:ind w:firstLine="720"/>
        <w:rPr>
          <w:rFonts w:ascii="Arial" w:hAnsi="Arial" w:cs="Arial"/>
          <w:color w:val="232323"/>
          <w:sz w:val="36"/>
          <w:szCs w:val="36"/>
        </w:rPr>
      </w:pPr>
      <w:r>
        <w:rPr>
          <w:rFonts w:ascii="Arial" w:hAnsi="Arial" w:cs="Arial"/>
          <w:color w:val="232323"/>
          <w:sz w:val="36"/>
          <w:szCs w:val="36"/>
        </w:rPr>
        <w:t xml:space="preserve">Tachy-/bradyarrhythmias, </w:t>
      </w:r>
    </w:p>
    <w:p w14:paraId="5C6DC1EC" w14:textId="77777777" w:rsidR="001A1848" w:rsidRDefault="001A1848" w:rsidP="00941280">
      <w:pPr>
        <w:shd w:val="clear" w:color="auto" w:fill="FFFFFF"/>
        <w:spacing w:before="216" w:after="216"/>
        <w:ind w:firstLine="720"/>
        <w:rPr>
          <w:rFonts w:ascii="Arial" w:hAnsi="Arial" w:cs="Arial"/>
          <w:color w:val="232323"/>
          <w:sz w:val="36"/>
          <w:szCs w:val="36"/>
        </w:rPr>
      </w:pPr>
      <w:r>
        <w:rPr>
          <w:rFonts w:ascii="Arial" w:hAnsi="Arial" w:cs="Arial"/>
          <w:color w:val="232323"/>
          <w:sz w:val="36"/>
          <w:szCs w:val="36"/>
        </w:rPr>
        <w:t xml:space="preserve">Anemia, </w:t>
      </w:r>
    </w:p>
    <w:p w14:paraId="5C6DC1ED" w14:textId="77777777" w:rsidR="001A1848" w:rsidRDefault="001A1848" w:rsidP="00941280">
      <w:pPr>
        <w:shd w:val="clear" w:color="auto" w:fill="FFFFFF"/>
        <w:spacing w:before="216" w:after="216"/>
        <w:ind w:firstLine="720"/>
        <w:rPr>
          <w:rFonts w:ascii="Arial" w:hAnsi="Arial" w:cs="Arial"/>
          <w:color w:val="232323"/>
          <w:sz w:val="36"/>
          <w:szCs w:val="36"/>
        </w:rPr>
      </w:pPr>
      <w:r>
        <w:rPr>
          <w:rFonts w:ascii="Arial" w:hAnsi="Arial" w:cs="Arial"/>
          <w:color w:val="232323"/>
          <w:sz w:val="36"/>
          <w:szCs w:val="36"/>
        </w:rPr>
        <w:t xml:space="preserve">Respiratory failure, </w:t>
      </w:r>
    </w:p>
    <w:p w14:paraId="5C6DC1EE" w14:textId="77777777" w:rsidR="001A1848" w:rsidRDefault="001A1848" w:rsidP="00941280">
      <w:pPr>
        <w:shd w:val="clear" w:color="auto" w:fill="FFFFFF"/>
        <w:spacing w:before="216" w:after="216"/>
        <w:ind w:firstLine="720"/>
        <w:rPr>
          <w:rFonts w:ascii="Arial" w:hAnsi="Arial" w:cs="Arial"/>
          <w:color w:val="232323"/>
          <w:sz w:val="36"/>
          <w:szCs w:val="36"/>
        </w:rPr>
      </w:pPr>
      <w:r>
        <w:rPr>
          <w:rFonts w:ascii="Arial" w:hAnsi="Arial" w:cs="Arial"/>
          <w:color w:val="232323"/>
          <w:sz w:val="36"/>
          <w:szCs w:val="36"/>
        </w:rPr>
        <w:t xml:space="preserve">Hypertension, or </w:t>
      </w:r>
    </w:p>
    <w:p w14:paraId="5C6DC1EF" w14:textId="77777777" w:rsidR="001A1848" w:rsidRDefault="001A1848" w:rsidP="00941280">
      <w:pPr>
        <w:shd w:val="clear" w:color="auto" w:fill="FFFFFF"/>
        <w:spacing w:before="216" w:after="216"/>
        <w:ind w:firstLine="720"/>
        <w:rPr>
          <w:rFonts w:ascii="Arial" w:hAnsi="Arial" w:cs="Arial"/>
          <w:color w:val="232323"/>
          <w:sz w:val="36"/>
          <w:szCs w:val="36"/>
        </w:rPr>
      </w:pPr>
      <w:r>
        <w:rPr>
          <w:rFonts w:ascii="Arial" w:hAnsi="Arial" w:cs="Arial"/>
          <w:color w:val="232323"/>
          <w:sz w:val="36"/>
          <w:szCs w:val="36"/>
        </w:rPr>
        <w:t xml:space="preserve">Hypotension. </w:t>
      </w:r>
    </w:p>
    <w:p w14:paraId="5C6DC1F0" w14:textId="77777777" w:rsidR="001A1848" w:rsidRDefault="001A1848" w:rsidP="00941280">
      <w:pPr>
        <w:shd w:val="clear" w:color="auto" w:fill="FFFFFF"/>
        <w:spacing w:before="216" w:after="216"/>
        <w:rPr>
          <w:rFonts w:ascii="Arial" w:hAnsi="Arial" w:cs="Arial"/>
          <w:color w:val="232323"/>
          <w:sz w:val="36"/>
          <w:szCs w:val="36"/>
        </w:rPr>
      </w:pPr>
      <w:r>
        <w:rPr>
          <w:rFonts w:ascii="Arial" w:hAnsi="Arial" w:cs="Arial"/>
          <w:color w:val="232323"/>
          <w:sz w:val="36"/>
          <w:szCs w:val="36"/>
        </w:rPr>
        <w:t xml:space="preserve">Many of these patients can also have coronary artery disease that will modulate the ischemic threshold and thus the severity of any given stressor that might </w:t>
      </w:r>
      <w:r>
        <w:rPr>
          <w:rFonts w:ascii="Arial" w:hAnsi="Arial" w:cs="Arial"/>
          <w:color w:val="232323"/>
          <w:sz w:val="36"/>
          <w:szCs w:val="36"/>
        </w:rPr>
        <w:sym w:font="Wingdings" w:char="F0F0"/>
      </w:r>
      <w:r>
        <w:rPr>
          <w:rFonts w:ascii="Arial" w:hAnsi="Arial" w:cs="Arial"/>
          <w:color w:val="232323"/>
          <w:sz w:val="36"/>
          <w:szCs w:val="36"/>
        </w:rPr>
        <w:t xml:space="preserve"> </w:t>
      </w:r>
      <w:proofErr w:type="gramStart"/>
      <w:r>
        <w:rPr>
          <w:rFonts w:ascii="Arial" w:hAnsi="Arial" w:cs="Arial"/>
          <w:color w:val="232323"/>
          <w:sz w:val="36"/>
          <w:szCs w:val="36"/>
        </w:rPr>
        <w:t>ischemia .</w:t>
      </w:r>
      <w:proofErr w:type="gramEnd"/>
    </w:p>
    <w:p w14:paraId="5C6DC1F1" w14:textId="77777777" w:rsidR="001A1848" w:rsidRDefault="001A1848" w:rsidP="00941280">
      <w:pPr>
        <w:shd w:val="clear" w:color="auto" w:fill="FFFFFF"/>
        <w:spacing w:before="216" w:after="216"/>
        <w:rPr>
          <w:rFonts w:ascii="Arial" w:hAnsi="Arial" w:cs="Arial"/>
          <w:color w:val="232323"/>
          <w:sz w:val="36"/>
          <w:szCs w:val="36"/>
        </w:rPr>
      </w:pPr>
      <w:r>
        <w:rPr>
          <w:rFonts w:ascii="Arial" w:hAnsi="Arial" w:cs="Arial"/>
          <w:color w:val="232323"/>
          <w:sz w:val="36"/>
          <w:szCs w:val="36"/>
        </w:rPr>
        <w:t xml:space="preserve">With the use of previous non-high sensitivity assays, patients with acute ischemia and an elevated troponin value benefited from diagnostic coronary angiography and possible percutaneous coronary intervention. This is not nearly as clear with </w:t>
      </w:r>
      <w:proofErr w:type="spellStart"/>
      <w:r>
        <w:rPr>
          <w:rFonts w:ascii="Arial" w:hAnsi="Arial" w:cs="Arial"/>
          <w:color w:val="232323"/>
          <w:sz w:val="36"/>
          <w:szCs w:val="36"/>
        </w:rPr>
        <w:t>hs-cTn</w:t>
      </w:r>
      <w:proofErr w:type="spellEnd"/>
      <w:r>
        <w:rPr>
          <w:rFonts w:ascii="Arial" w:hAnsi="Arial" w:cs="Arial"/>
          <w:color w:val="232323"/>
          <w:sz w:val="36"/>
          <w:szCs w:val="36"/>
        </w:rPr>
        <w:t xml:space="preserve"> assays since the </w:t>
      </w:r>
      <w:r w:rsidRPr="009D02DE">
        <w:rPr>
          <w:rFonts w:ascii="Arial" w:hAnsi="Arial" w:cs="Arial"/>
          <w:color w:val="232323"/>
          <w:sz w:val="36"/>
          <w:szCs w:val="36"/>
          <w:highlight w:val="yellow"/>
        </w:rPr>
        <w:t>increased sensitivity of these assays means that larger numbers of patients with type 2 acute MI will be detected</w:t>
      </w:r>
      <w:r>
        <w:rPr>
          <w:rFonts w:ascii="Arial" w:hAnsi="Arial" w:cs="Arial"/>
          <w:color w:val="232323"/>
          <w:sz w:val="36"/>
          <w:szCs w:val="36"/>
        </w:rPr>
        <w:t>; these patients may not benefit from an invasive approach.</w:t>
      </w:r>
    </w:p>
    <w:p w14:paraId="5C6DC1F2" w14:textId="77777777" w:rsidR="001A1848" w:rsidRDefault="001A1848" w:rsidP="00941280">
      <w:pPr>
        <w:shd w:val="clear" w:color="auto" w:fill="FFFFFF"/>
        <w:spacing w:before="216" w:after="216"/>
        <w:rPr>
          <w:rFonts w:ascii="Arial" w:hAnsi="Arial" w:cs="Arial"/>
          <w:color w:val="232323"/>
          <w:sz w:val="36"/>
          <w:szCs w:val="36"/>
        </w:rPr>
      </w:pPr>
      <w:r>
        <w:rPr>
          <w:rFonts w:ascii="Arial" w:hAnsi="Arial" w:cs="Arial"/>
          <w:color w:val="232323"/>
          <w:sz w:val="36"/>
          <w:szCs w:val="36"/>
        </w:rPr>
        <w:lastRenderedPageBreak/>
        <w:t xml:space="preserve">It may be useful for clinicians to be aware of how the values with prior standard assays compare with high sensitivity ones. Since the advocacy for an invasive strategy was based on elevations of the standard assays, results above the value with the </w:t>
      </w:r>
      <w:proofErr w:type="spellStart"/>
      <w:r>
        <w:rPr>
          <w:rFonts w:ascii="Arial" w:hAnsi="Arial" w:cs="Arial"/>
          <w:color w:val="232323"/>
          <w:sz w:val="36"/>
          <w:szCs w:val="36"/>
        </w:rPr>
        <w:t>hs-cTn</w:t>
      </w:r>
      <w:proofErr w:type="spellEnd"/>
      <w:r>
        <w:rPr>
          <w:rFonts w:ascii="Arial" w:hAnsi="Arial" w:cs="Arial"/>
          <w:color w:val="232323"/>
          <w:sz w:val="36"/>
          <w:szCs w:val="36"/>
        </w:rPr>
        <w:t xml:space="preserve"> assay that comport to the prior value may be helpful to clinician. These values have been termed "anchor values" by some. For example, a value of</w:t>
      </w:r>
      <w:r>
        <w:rPr>
          <w:rFonts w:ascii="Arial" w:hAnsi="Arial" w:cs="Arial"/>
          <w:color w:val="232323"/>
          <w:sz w:val="36"/>
          <w:szCs w:val="36"/>
        </w:rPr>
        <w:t>:</w:t>
      </w:r>
    </w:p>
    <w:p w14:paraId="5C6DC1F3" w14:textId="77777777" w:rsidR="001A1848" w:rsidRDefault="001A1848" w:rsidP="009D02DE">
      <w:pPr>
        <w:shd w:val="clear" w:color="auto" w:fill="FFFFFF"/>
        <w:spacing w:before="216" w:after="216"/>
        <w:ind w:firstLine="720"/>
        <w:rPr>
          <w:rFonts w:ascii="Arial" w:hAnsi="Arial" w:cs="Arial"/>
          <w:color w:val="232323"/>
          <w:sz w:val="28"/>
          <w:szCs w:val="28"/>
        </w:rPr>
      </w:pPr>
      <w:r w:rsidRPr="009D02DE">
        <w:rPr>
          <w:rFonts w:ascii="Arial" w:hAnsi="Arial" w:cs="Arial"/>
          <w:color w:val="232323"/>
          <w:sz w:val="28"/>
          <w:szCs w:val="28"/>
        </w:rPr>
        <w:t xml:space="preserve">30 ng/L with the </w:t>
      </w:r>
      <w:r w:rsidRPr="009D02DE">
        <w:rPr>
          <w:rFonts w:ascii="Arial" w:hAnsi="Arial" w:cs="Arial"/>
          <w:color w:val="232323"/>
          <w:sz w:val="28"/>
          <w:szCs w:val="28"/>
        </w:rPr>
        <w:t>5</w:t>
      </w:r>
      <w:r w:rsidRPr="009D02DE">
        <w:rPr>
          <w:rFonts w:ascii="Arial" w:hAnsi="Arial" w:cs="Arial"/>
          <w:color w:val="232323"/>
          <w:sz w:val="28"/>
          <w:szCs w:val="28"/>
          <w:vertAlign w:val="superscript"/>
        </w:rPr>
        <w:t>th</w:t>
      </w:r>
      <w:r w:rsidRPr="009D02DE">
        <w:rPr>
          <w:rFonts w:ascii="Arial" w:hAnsi="Arial" w:cs="Arial"/>
          <w:color w:val="232323"/>
          <w:sz w:val="28"/>
          <w:szCs w:val="28"/>
        </w:rPr>
        <w:t xml:space="preserve"> generation </w:t>
      </w:r>
      <w:proofErr w:type="spellStart"/>
      <w:r w:rsidRPr="009D02DE">
        <w:rPr>
          <w:rFonts w:ascii="Arial" w:hAnsi="Arial" w:cs="Arial"/>
          <w:color w:val="232323"/>
          <w:sz w:val="28"/>
          <w:szCs w:val="28"/>
        </w:rPr>
        <w:t>hs</w:t>
      </w:r>
      <w:proofErr w:type="spellEnd"/>
      <w:r w:rsidRPr="009D02DE">
        <w:rPr>
          <w:rFonts w:ascii="Arial" w:hAnsi="Arial" w:cs="Arial"/>
          <w:color w:val="232323"/>
          <w:sz w:val="28"/>
          <w:szCs w:val="28"/>
        </w:rPr>
        <w:t>-cTnT</w:t>
      </w:r>
      <w:r w:rsidRPr="009D02DE">
        <w:rPr>
          <w:rFonts w:ascii="Arial" w:hAnsi="Arial" w:cs="Arial"/>
          <w:color w:val="232323"/>
          <w:sz w:val="28"/>
          <w:szCs w:val="28"/>
        </w:rPr>
        <w:t>/</w:t>
      </w:r>
      <w:r w:rsidRPr="009D02DE">
        <w:rPr>
          <w:rFonts w:ascii="Arial" w:hAnsi="Arial" w:cs="Arial"/>
          <w:color w:val="232323"/>
          <w:sz w:val="28"/>
          <w:szCs w:val="28"/>
        </w:rPr>
        <w:t xml:space="preserve"> comports to a value of 0.01 ng/mL with the </w:t>
      </w:r>
      <w:r>
        <w:rPr>
          <w:rFonts w:ascii="Arial" w:hAnsi="Arial" w:cs="Arial"/>
          <w:color w:val="232323"/>
          <w:sz w:val="28"/>
          <w:szCs w:val="28"/>
        </w:rPr>
        <w:t>4</w:t>
      </w:r>
      <w:r w:rsidRPr="009D02DE">
        <w:rPr>
          <w:rFonts w:ascii="Arial" w:hAnsi="Arial" w:cs="Arial"/>
          <w:color w:val="232323"/>
          <w:sz w:val="28"/>
          <w:szCs w:val="28"/>
          <w:vertAlign w:val="superscript"/>
        </w:rPr>
        <w:t>th</w:t>
      </w:r>
      <w:r w:rsidRPr="009D02DE">
        <w:rPr>
          <w:rFonts w:ascii="Arial" w:hAnsi="Arial" w:cs="Arial"/>
          <w:color w:val="232323"/>
          <w:sz w:val="28"/>
          <w:szCs w:val="28"/>
        </w:rPr>
        <w:t xml:space="preserve"> generation assay</w:t>
      </w:r>
    </w:p>
    <w:p w14:paraId="5C6DC1F4" w14:textId="77777777" w:rsidR="001A1848" w:rsidRDefault="001A1848" w:rsidP="009D02DE">
      <w:pPr>
        <w:shd w:val="clear" w:color="auto" w:fill="FFFFFF"/>
        <w:spacing w:before="216" w:after="216"/>
        <w:ind w:firstLine="720"/>
        <w:rPr>
          <w:rFonts w:ascii="Arial" w:hAnsi="Arial" w:cs="Arial"/>
          <w:color w:val="232323"/>
          <w:sz w:val="28"/>
          <w:szCs w:val="28"/>
        </w:rPr>
      </w:pPr>
      <w:r w:rsidRPr="009D02DE">
        <w:rPr>
          <w:rFonts w:ascii="Arial" w:hAnsi="Arial" w:cs="Arial"/>
          <w:color w:val="232323"/>
          <w:sz w:val="28"/>
          <w:szCs w:val="28"/>
        </w:rPr>
        <w:t>52 ng/L to a value of 0.03 ng/</w:t>
      </w:r>
      <w:proofErr w:type="spellStart"/>
      <w:r w:rsidRPr="009D02DE">
        <w:rPr>
          <w:rFonts w:ascii="Arial" w:hAnsi="Arial" w:cs="Arial"/>
          <w:color w:val="232323"/>
          <w:sz w:val="28"/>
          <w:szCs w:val="28"/>
        </w:rPr>
        <w:t>mL.</w:t>
      </w:r>
      <w:proofErr w:type="spellEnd"/>
      <w:r w:rsidRPr="009D02DE">
        <w:rPr>
          <w:rFonts w:ascii="Arial" w:hAnsi="Arial" w:cs="Arial"/>
          <w:color w:val="232323"/>
          <w:sz w:val="28"/>
          <w:szCs w:val="28"/>
        </w:rPr>
        <w:t xml:space="preserve"> </w:t>
      </w:r>
    </w:p>
    <w:p w14:paraId="5C6DC1F5" w14:textId="77777777" w:rsidR="001A1848" w:rsidRDefault="001A1848" w:rsidP="009D02DE">
      <w:pPr>
        <w:shd w:val="clear" w:color="auto" w:fill="FFFFFF"/>
        <w:spacing w:before="216" w:after="216"/>
        <w:rPr>
          <w:rFonts w:ascii="Arial" w:hAnsi="Arial" w:cs="Arial"/>
          <w:color w:val="232323"/>
          <w:sz w:val="28"/>
          <w:szCs w:val="28"/>
        </w:rPr>
      </w:pPr>
      <w:r w:rsidRPr="009D02DE">
        <w:rPr>
          <w:rFonts w:ascii="Arial" w:hAnsi="Arial" w:cs="Arial"/>
          <w:color w:val="232323"/>
          <w:sz w:val="28"/>
          <w:szCs w:val="28"/>
        </w:rPr>
        <w:t xml:space="preserve">For some </w:t>
      </w:r>
      <w:proofErr w:type="spellStart"/>
      <w:r w:rsidRPr="009D02DE">
        <w:rPr>
          <w:rFonts w:ascii="Arial" w:hAnsi="Arial" w:cs="Arial"/>
          <w:color w:val="232323"/>
          <w:sz w:val="28"/>
          <w:szCs w:val="28"/>
        </w:rPr>
        <w:t>hs</w:t>
      </w:r>
      <w:proofErr w:type="spellEnd"/>
      <w:r w:rsidRPr="009D02DE">
        <w:rPr>
          <w:rFonts w:ascii="Arial" w:hAnsi="Arial" w:cs="Arial"/>
          <w:color w:val="232323"/>
          <w:sz w:val="28"/>
          <w:szCs w:val="28"/>
        </w:rPr>
        <w:t>-cTnI assays, the 99</w:t>
      </w:r>
      <w:r w:rsidRPr="009D02DE">
        <w:rPr>
          <w:rFonts w:ascii="Arial" w:hAnsi="Arial" w:cs="Arial"/>
          <w:color w:val="232323"/>
          <w:sz w:val="28"/>
          <w:szCs w:val="28"/>
          <w:vertAlign w:val="superscript"/>
        </w:rPr>
        <w:t>th</w:t>
      </w:r>
      <w:r w:rsidRPr="009D02DE">
        <w:rPr>
          <w:rFonts w:ascii="Arial" w:hAnsi="Arial" w:cs="Arial"/>
          <w:color w:val="232323"/>
          <w:sz w:val="28"/>
          <w:szCs w:val="28"/>
        </w:rPr>
        <w:t> percentile URLs will remain the same. For others, the appropriate conversions will need to be developed.</w:t>
      </w:r>
    </w:p>
    <w:p w14:paraId="5C6DC1F6" w14:textId="77777777" w:rsidR="001A1848" w:rsidRDefault="001A1848" w:rsidP="009D02DE">
      <w:pPr>
        <w:shd w:val="clear" w:color="auto" w:fill="FFFFFF"/>
        <w:spacing w:before="216" w:after="216"/>
        <w:rPr>
          <w:rFonts w:ascii="Arial" w:hAnsi="Arial" w:cs="Arial"/>
          <w:color w:val="232323"/>
          <w:sz w:val="28"/>
          <w:szCs w:val="28"/>
        </w:rPr>
      </w:pPr>
    </w:p>
    <w:p w14:paraId="5C6DC1F7" w14:textId="77777777" w:rsidR="001A1848" w:rsidRDefault="001A1848" w:rsidP="009D02DE">
      <w:pPr>
        <w:shd w:val="clear" w:color="auto" w:fill="FFFFFF"/>
        <w:spacing w:before="216" w:after="216"/>
        <w:rPr>
          <w:rFonts w:ascii="Arial" w:hAnsi="Arial" w:cs="Arial"/>
          <w:color w:val="232323"/>
          <w:sz w:val="36"/>
          <w:szCs w:val="36"/>
        </w:rPr>
      </w:pPr>
      <w:r w:rsidRPr="009D02DE">
        <w:t>Differential diagnosis</w:t>
      </w:r>
      <w:r>
        <w:rPr>
          <w:rFonts w:ascii="Arial" w:hAnsi="Arial" w:cs="Arial"/>
          <w:color w:val="232323"/>
          <w:sz w:val="36"/>
          <w:szCs w:val="36"/>
        </w:rPr>
        <w:t> </w:t>
      </w:r>
    </w:p>
    <w:p w14:paraId="5C6DC1F8" w14:textId="77777777" w:rsidR="001A1848" w:rsidRDefault="001A1848" w:rsidP="009D02DE">
      <w:pPr>
        <w:shd w:val="clear" w:color="auto" w:fill="FFFFFF"/>
        <w:spacing w:before="216" w:after="216"/>
        <w:rPr>
          <w:rFonts w:ascii="Arial" w:hAnsi="Arial" w:cs="Arial"/>
          <w:color w:val="232323"/>
          <w:sz w:val="36"/>
          <w:szCs w:val="36"/>
        </w:rPr>
      </w:pPr>
      <w:r>
        <w:rPr>
          <w:rFonts w:ascii="Arial" w:hAnsi="Arial" w:cs="Arial"/>
          <w:color w:val="232323"/>
          <w:sz w:val="36"/>
          <w:szCs w:val="36"/>
        </w:rPr>
        <w:t xml:space="preserve">For patients with an acute or subacute clinical presentation, at least four other causes of moderately or markedly elevated of troponin have been identified other than chronic elevations such as in end stage renal disease and rare analytical causes: </w:t>
      </w:r>
    </w:p>
    <w:p w14:paraId="5C6DC1F9" w14:textId="77777777" w:rsidR="001A1848" w:rsidRDefault="001A1848" w:rsidP="007B0DA7">
      <w:pPr>
        <w:numPr>
          <w:ilvl w:val="0"/>
          <w:numId w:val="16"/>
        </w:numPr>
        <w:shd w:val="clear" w:color="auto" w:fill="FFFFFF"/>
        <w:spacing w:after="0"/>
        <w:ind w:left="990"/>
        <w:rPr>
          <w:rFonts w:ascii="Arial" w:hAnsi="Arial" w:cs="Arial"/>
          <w:color w:val="232323"/>
          <w:sz w:val="36"/>
          <w:szCs w:val="36"/>
        </w:rPr>
      </w:pPr>
      <w:r w:rsidRPr="007B0DA7">
        <w:rPr>
          <w:rFonts w:ascii="Arial" w:hAnsi="Arial" w:cs="Arial"/>
          <w:color w:val="232323"/>
          <w:sz w:val="36"/>
          <w:szCs w:val="36"/>
        </w:rPr>
        <w:t xml:space="preserve">Acute myocarditis is the diagnosis most apt to mimic acute (thrombotic) MI, both in terms of clinical presentation and troponin results, particularly when the troponin is very elevated. In a series of 60 patients who presented with possible acute MI but had normal coronary arteries, 30 </w:t>
      </w:r>
      <w:r w:rsidRPr="007B0DA7">
        <w:rPr>
          <w:rFonts w:ascii="Arial" w:hAnsi="Arial" w:cs="Arial"/>
          <w:color w:val="232323"/>
          <w:sz w:val="36"/>
          <w:szCs w:val="36"/>
        </w:rPr>
        <w:t xml:space="preserve">(50%) </w:t>
      </w:r>
      <w:r w:rsidRPr="007B0DA7">
        <w:rPr>
          <w:rFonts w:ascii="Arial" w:hAnsi="Arial" w:cs="Arial"/>
          <w:color w:val="232323"/>
          <w:sz w:val="36"/>
          <w:szCs w:val="36"/>
        </w:rPr>
        <w:t xml:space="preserve">had magnetic resonance imaging features of acute myocarditis. Thus, acute myocarditis should be a consideration in </w:t>
      </w:r>
      <w:r w:rsidRPr="007B0DA7">
        <w:rPr>
          <w:rFonts w:ascii="Arial" w:hAnsi="Arial" w:cs="Arial"/>
          <w:color w:val="232323"/>
          <w:sz w:val="36"/>
          <w:szCs w:val="36"/>
        </w:rPr>
        <w:lastRenderedPageBreak/>
        <w:t xml:space="preserve">patients, especially women, who present in this manner and have normal coronary arteries. One approach might be to use cardiovascular magnetic resonance imaging to determine the source of myocardial damage in a patient with elevated troponin levels but without obstructive coronary disease at invasive coronary angiography. </w:t>
      </w:r>
    </w:p>
    <w:p w14:paraId="5C6DC1FA" w14:textId="77777777" w:rsidR="001A1848" w:rsidRDefault="001A1848" w:rsidP="007B0DA7">
      <w:pPr>
        <w:numPr>
          <w:ilvl w:val="0"/>
          <w:numId w:val="16"/>
        </w:numPr>
        <w:shd w:val="clear" w:color="auto" w:fill="FFFFFF"/>
        <w:spacing w:after="0"/>
        <w:ind w:left="990"/>
        <w:rPr>
          <w:rFonts w:ascii="Arial" w:hAnsi="Arial" w:cs="Arial"/>
          <w:color w:val="232323"/>
          <w:sz w:val="36"/>
          <w:szCs w:val="36"/>
        </w:rPr>
      </w:pPr>
      <w:r w:rsidRPr="007B0DA7">
        <w:rPr>
          <w:rFonts w:ascii="Arial" w:hAnsi="Arial" w:cs="Arial"/>
          <w:color w:val="232323"/>
          <w:sz w:val="36"/>
          <w:szCs w:val="36"/>
        </w:rPr>
        <w:t xml:space="preserve">Takotsubo syndrome ("stress cardiomyopathy") should also be considered, but in general, elevations of </w:t>
      </w:r>
      <w:proofErr w:type="spellStart"/>
      <w:r w:rsidRPr="007B0DA7">
        <w:rPr>
          <w:rFonts w:ascii="Arial" w:hAnsi="Arial" w:cs="Arial"/>
          <w:color w:val="232323"/>
          <w:sz w:val="36"/>
          <w:szCs w:val="36"/>
        </w:rPr>
        <w:t>cTn</w:t>
      </w:r>
      <w:proofErr w:type="spellEnd"/>
      <w:r w:rsidRPr="007B0DA7">
        <w:rPr>
          <w:rFonts w:ascii="Arial" w:hAnsi="Arial" w:cs="Arial"/>
          <w:color w:val="232323"/>
          <w:sz w:val="36"/>
          <w:szCs w:val="36"/>
        </w:rPr>
        <w:t xml:space="preserve"> are more modest in this condition. </w:t>
      </w:r>
    </w:p>
    <w:p w14:paraId="5C6DC1FB" w14:textId="77777777" w:rsidR="001A1848" w:rsidRDefault="001A1848" w:rsidP="007B0DA7">
      <w:pPr>
        <w:numPr>
          <w:ilvl w:val="0"/>
          <w:numId w:val="16"/>
        </w:numPr>
        <w:shd w:val="clear" w:color="auto" w:fill="FFFFFF"/>
        <w:spacing w:after="0"/>
        <w:ind w:left="990"/>
        <w:rPr>
          <w:rFonts w:ascii="Arial" w:hAnsi="Arial" w:cs="Arial"/>
          <w:color w:val="232323"/>
          <w:sz w:val="36"/>
          <w:szCs w:val="36"/>
        </w:rPr>
      </w:pPr>
      <w:r w:rsidRPr="007B0DA7">
        <w:rPr>
          <w:rFonts w:ascii="Arial" w:hAnsi="Arial" w:cs="Arial"/>
          <w:color w:val="232323"/>
          <w:sz w:val="36"/>
          <w:szCs w:val="36"/>
        </w:rPr>
        <w:t xml:space="preserve">Pulmonary embolism with acute right heart overload and heart failure can have a rising and/or falling pattern of </w:t>
      </w:r>
      <w:proofErr w:type="spellStart"/>
      <w:r w:rsidRPr="007B0DA7">
        <w:rPr>
          <w:rFonts w:ascii="Arial" w:hAnsi="Arial" w:cs="Arial"/>
          <w:color w:val="232323"/>
          <w:sz w:val="36"/>
          <w:szCs w:val="36"/>
        </w:rPr>
        <w:t>hs-cTn</w:t>
      </w:r>
      <w:proofErr w:type="spellEnd"/>
      <w:r w:rsidRPr="007B0DA7">
        <w:rPr>
          <w:rFonts w:ascii="Arial" w:hAnsi="Arial" w:cs="Arial"/>
          <w:color w:val="232323"/>
          <w:sz w:val="36"/>
          <w:szCs w:val="36"/>
        </w:rPr>
        <w:t xml:space="preserve"> values and thus mimic acute MI. The troponin elevations are more often modest in these disorders and, among patients with pulmonary embolism, usually resolve within 40 hours in contrast to the more prolonged elevation with acute myocardial injury</w:t>
      </w:r>
      <w:r>
        <w:rPr>
          <w:rFonts w:ascii="Arial" w:hAnsi="Arial" w:cs="Arial"/>
          <w:color w:val="232323"/>
          <w:sz w:val="36"/>
          <w:szCs w:val="36"/>
        </w:rPr>
        <w:t>.</w:t>
      </w:r>
    </w:p>
    <w:p w14:paraId="5C6DC1FC" w14:textId="77777777" w:rsidR="001A1848" w:rsidRDefault="001A1848" w:rsidP="007B0DA7">
      <w:pPr>
        <w:numPr>
          <w:ilvl w:val="0"/>
          <w:numId w:val="16"/>
        </w:numPr>
        <w:shd w:val="clear" w:color="auto" w:fill="FFFFFF"/>
        <w:spacing w:after="0"/>
        <w:ind w:left="990"/>
        <w:rPr>
          <w:rFonts w:ascii="Arial" w:hAnsi="Arial" w:cs="Arial"/>
          <w:color w:val="232323"/>
          <w:sz w:val="36"/>
          <w:szCs w:val="36"/>
        </w:rPr>
      </w:pPr>
      <w:r w:rsidRPr="007B0DA7">
        <w:rPr>
          <w:rFonts w:ascii="Arial" w:hAnsi="Arial" w:cs="Arial"/>
          <w:color w:val="232323"/>
          <w:sz w:val="36"/>
          <w:szCs w:val="36"/>
        </w:rPr>
        <w:t>Troponin release can be induced by trauma, as occurs during</w:t>
      </w:r>
      <w:r>
        <w:rPr>
          <w:rFonts w:ascii="Arial" w:hAnsi="Arial" w:cs="Arial"/>
          <w:color w:val="232323"/>
          <w:sz w:val="36"/>
          <w:szCs w:val="36"/>
        </w:rPr>
        <w:t>:</w:t>
      </w:r>
    </w:p>
    <w:p w14:paraId="5C6DC1FD" w14:textId="77777777" w:rsidR="001A1848" w:rsidRDefault="001A1848" w:rsidP="007B0DA7">
      <w:pPr>
        <w:numPr>
          <w:ilvl w:val="0"/>
          <w:numId w:val="17"/>
        </w:numPr>
        <w:shd w:val="clear" w:color="auto" w:fill="FFFFFF"/>
        <w:spacing w:after="0"/>
        <w:rPr>
          <w:rFonts w:ascii="Arial" w:hAnsi="Arial" w:cs="Arial"/>
          <w:color w:val="232323"/>
          <w:sz w:val="36"/>
          <w:szCs w:val="36"/>
        </w:rPr>
      </w:pPr>
      <w:r>
        <w:rPr>
          <w:rFonts w:ascii="Arial" w:hAnsi="Arial" w:cs="Arial"/>
          <w:color w:val="232323"/>
          <w:sz w:val="36"/>
          <w:szCs w:val="36"/>
        </w:rPr>
        <w:t xml:space="preserve"> C</w:t>
      </w:r>
      <w:r w:rsidRPr="007B0DA7">
        <w:rPr>
          <w:rFonts w:ascii="Arial" w:hAnsi="Arial" w:cs="Arial"/>
          <w:color w:val="232323"/>
          <w:sz w:val="36"/>
          <w:szCs w:val="36"/>
        </w:rPr>
        <w:t xml:space="preserve">ardiopulmonary resuscitation, </w:t>
      </w:r>
    </w:p>
    <w:p w14:paraId="5C6DC1FE" w14:textId="77777777" w:rsidR="001A1848" w:rsidRPr="007B0DA7" w:rsidRDefault="001A1848" w:rsidP="007B0DA7">
      <w:pPr>
        <w:numPr>
          <w:ilvl w:val="0"/>
          <w:numId w:val="17"/>
        </w:numPr>
        <w:shd w:val="clear" w:color="auto" w:fill="FFFFFF"/>
        <w:spacing w:after="0"/>
        <w:rPr>
          <w:rFonts w:ascii="Arial" w:hAnsi="Arial" w:cs="Arial"/>
          <w:color w:val="232323"/>
          <w:sz w:val="36"/>
          <w:szCs w:val="36"/>
        </w:rPr>
      </w:pPr>
      <w:r>
        <w:rPr>
          <w:rFonts w:ascii="Arial" w:hAnsi="Arial" w:cs="Arial"/>
          <w:color w:val="232323"/>
          <w:sz w:val="36"/>
          <w:szCs w:val="36"/>
        </w:rPr>
        <w:t xml:space="preserve"> </w:t>
      </w:r>
      <w:r w:rsidRPr="007B0DA7">
        <w:rPr>
          <w:rFonts w:ascii="Arial" w:hAnsi="Arial" w:cs="Arial"/>
          <w:color w:val="232323"/>
          <w:sz w:val="36"/>
          <w:szCs w:val="36"/>
        </w:rPr>
        <w:t>E</w:t>
      </w:r>
      <w:r w:rsidRPr="007B0DA7">
        <w:rPr>
          <w:rFonts w:ascii="Arial" w:hAnsi="Arial" w:cs="Arial"/>
          <w:color w:val="232323"/>
          <w:sz w:val="36"/>
          <w:szCs w:val="36"/>
        </w:rPr>
        <w:t xml:space="preserve">lectrical </w:t>
      </w:r>
      <w:proofErr w:type="gramStart"/>
      <w:r w:rsidRPr="007B0DA7">
        <w:rPr>
          <w:rFonts w:ascii="Arial" w:hAnsi="Arial" w:cs="Arial"/>
          <w:color w:val="232323"/>
          <w:sz w:val="36"/>
          <w:szCs w:val="36"/>
        </w:rPr>
        <w:t>cardioversion</w:t>
      </w:r>
      <w:r w:rsidRPr="007B0DA7">
        <w:rPr>
          <w:rFonts w:ascii="Arial" w:hAnsi="Arial" w:cs="Arial"/>
          <w:color w:val="232323"/>
          <w:sz w:val="36"/>
          <w:szCs w:val="36"/>
        </w:rPr>
        <w:t>(</w:t>
      </w:r>
      <w:proofErr w:type="gramEnd"/>
      <w:r w:rsidRPr="007B0DA7">
        <w:rPr>
          <w:rFonts w:ascii="Arial" w:hAnsi="Arial" w:cs="Arial"/>
          <w:color w:val="232323"/>
          <w:sz w:val="36"/>
          <w:szCs w:val="36"/>
        </w:rPr>
        <w:t xml:space="preserve">3/38 patients had minimal elevations of cTnI)  </w:t>
      </w:r>
    </w:p>
    <w:p w14:paraId="5C6DC1FF" w14:textId="77777777" w:rsidR="001A1848" w:rsidRDefault="001A1848" w:rsidP="007B0DA7">
      <w:pPr>
        <w:numPr>
          <w:ilvl w:val="0"/>
          <w:numId w:val="17"/>
        </w:numPr>
        <w:shd w:val="clear" w:color="auto" w:fill="FFFFFF"/>
        <w:spacing w:after="0"/>
        <w:rPr>
          <w:rFonts w:ascii="Arial" w:hAnsi="Arial" w:cs="Arial"/>
          <w:color w:val="232323"/>
          <w:sz w:val="36"/>
          <w:szCs w:val="36"/>
        </w:rPr>
      </w:pPr>
      <w:r>
        <w:rPr>
          <w:rFonts w:ascii="Arial" w:hAnsi="Arial" w:cs="Arial"/>
          <w:color w:val="232323"/>
          <w:sz w:val="36"/>
          <w:szCs w:val="36"/>
        </w:rPr>
        <w:t xml:space="preserve"> I</w:t>
      </w:r>
      <w:r w:rsidRPr="007B0DA7">
        <w:rPr>
          <w:rFonts w:ascii="Arial" w:hAnsi="Arial" w:cs="Arial"/>
          <w:color w:val="232323"/>
          <w:sz w:val="36"/>
          <w:szCs w:val="36"/>
        </w:rPr>
        <w:t xml:space="preserve">mplantable cardioverter defibrillator firings. </w:t>
      </w:r>
    </w:p>
    <w:p w14:paraId="5C6DC200" w14:textId="77777777" w:rsidR="001A1848" w:rsidRDefault="001A1848" w:rsidP="009D02DE">
      <w:pPr>
        <w:shd w:val="clear" w:color="auto" w:fill="FFFFFF"/>
        <w:spacing w:before="216" w:after="216"/>
        <w:rPr>
          <w:rFonts w:ascii="Arial" w:hAnsi="Arial" w:cs="Arial"/>
          <w:color w:val="232323"/>
          <w:sz w:val="36"/>
          <w:szCs w:val="36"/>
        </w:rPr>
      </w:pPr>
      <w:r>
        <w:rPr>
          <w:rFonts w:ascii="Arial" w:hAnsi="Arial" w:cs="Arial"/>
          <w:color w:val="232323"/>
          <w:sz w:val="36"/>
          <w:szCs w:val="36"/>
        </w:rPr>
        <w:t xml:space="preserve">There is no single threshold </w:t>
      </w:r>
      <w:proofErr w:type="spellStart"/>
      <w:r>
        <w:rPr>
          <w:rFonts w:ascii="Arial" w:hAnsi="Arial" w:cs="Arial"/>
          <w:color w:val="232323"/>
          <w:sz w:val="36"/>
          <w:szCs w:val="36"/>
        </w:rPr>
        <w:t>hs-cTn</w:t>
      </w:r>
      <w:proofErr w:type="spellEnd"/>
      <w:r>
        <w:rPr>
          <w:rFonts w:ascii="Arial" w:hAnsi="Arial" w:cs="Arial"/>
          <w:color w:val="232323"/>
          <w:sz w:val="36"/>
          <w:szCs w:val="36"/>
        </w:rPr>
        <w:t xml:space="preserve"> value that reliably discriminates any of these causes. The use of serial values to assess for a dynamic rise or fall in concentration, the absolute concentration, and the clinical syndrome should all be integrated by the clinician to make an assessment regarding the cause of myocardial injury.</w:t>
      </w:r>
    </w:p>
    <w:p w14:paraId="5C6DC201" w14:textId="77777777" w:rsidR="001A1848" w:rsidRDefault="001A1848" w:rsidP="009D02DE">
      <w:pPr>
        <w:shd w:val="clear" w:color="auto" w:fill="FFFFFF"/>
        <w:spacing w:before="216" w:after="216"/>
        <w:rPr>
          <w:rFonts w:ascii="Arial" w:hAnsi="Arial" w:cs="Arial"/>
          <w:color w:val="232323"/>
          <w:sz w:val="36"/>
          <w:szCs w:val="36"/>
        </w:rPr>
      </w:pPr>
    </w:p>
    <w:p w14:paraId="5C6DC202" w14:textId="77777777" w:rsidR="001A1848" w:rsidRDefault="001A1848" w:rsidP="00187C07">
      <w:pPr>
        <w:shd w:val="clear" w:color="auto" w:fill="FFFFFF"/>
        <w:spacing w:before="216" w:after="216"/>
        <w:rPr>
          <w:rFonts w:ascii="Arial" w:hAnsi="Arial" w:cs="Arial"/>
          <w:color w:val="232323"/>
          <w:sz w:val="36"/>
          <w:szCs w:val="36"/>
        </w:rPr>
      </w:pPr>
      <w:r w:rsidRPr="00187C07">
        <w:t>Reinfarction</w:t>
      </w:r>
      <w:r>
        <w:rPr>
          <w:rFonts w:ascii="Arial" w:hAnsi="Arial" w:cs="Arial"/>
          <w:color w:val="232323"/>
          <w:sz w:val="36"/>
          <w:szCs w:val="36"/>
          <w:shd w:val="clear" w:color="auto" w:fill="FFFFFF"/>
        </w:rPr>
        <w:t> — Troponins can also be used for detecting reinfarction, which is an acute MI that occurs within 28 days of an incident or recurrent MI [</w:t>
      </w:r>
      <w:hyperlink r:id="rId14" w:history="1">
        <w:r>
          <w:rPr>
            <w:rFonts w:ascii="Arial" w:hAnsi="Arial" w:cs="Arial"/>
            <w:color w:val="00905A"/>
            <w:sz w:val="36"/>
            <w:szCs w:val="36"/>
            <w:shd w:val="clear" w:color="auto" w:fill="FFFFFF"/>
          </w:rPr>
          <w:t>1</w:t>
        </w:r>
      </w:hyperlink>
      <w:r>
        <w:rPr>
          <w:rFonts w:ascii="Arial" w:hAnsi="Arial" w:cs="Arial"/>
          <w:color w:val="232323"/>
          <w:sz w:val="36"/>
          <w:szCs w:val="36"/>
          <w:shd w:val="clear" w:color="auto" w:fill="FFFFFF"/>
        </w:rPr>
        <w:t>]. If reinfarction is suspected, an immediate measurement of cardiac troponin should be made [</w:t>
      </w:r>
      <w:hyperlink r:id="rId15" w:history="1">
        <w:r>
          <w:rPr>
            <w:rFonts w:ascii="Arial" w:hAnsi="Arial" w:cs="Arial"/>
            <w:color w:val="00905A"/>
            <w:sz w:val="36"/>
            <w:szCs w:val="36"/>
            <w:shd w:val="clear" w:color="auto" w:fill="FFFFFF"/>
          </w:rPr>
          <w:t>1</w:t>
        </w:r>
      </w:hyperlink>
      <w:r>
        <w:rPr>
          <w:rFonts w:ascii="Arial" w:hAnsi="Arial" w:cs="Arial"/>
          <w:color w:val="232323"/>
          <w:sz w:val="36"/>
          <w:szCs w:val="36"/>
          <w:shd w:val="clear" w:color="auto" w:fill="FFFFFF"/>
        </w:rPr>
        <w:t>]. A second sample is obtained three to six hours later, and recurrent infarction is present if there is a ≥20 percent increase in the second sample.</w:t>
      </w:r>
    </w:p>
    <w:p w14:paraId="5C6DC203" w14:textId="77777777" w:rsidR="001A1848" w:rsidRPr="000A6765" w:rsidRDefault="001A1848" w:rsidP="00B623EE">
      <w:pPr>
        <w:spacing w:after="0"/>
        <w:rPr>
          <w:rFonts w:ascii="Times New Roman" w:hAnsi="Times New Roman" w:cs="Times New Roman"/>
          <w:sz w:val="28"/>
          <w:szCs w:val="28"/>
        </w:rPr>
      </w:pPr>
    </w:p>
    <w:p w14:paraId="5C6DC204" w14:textId="77777777" w:rsidR="001A1848" w:rsidRDefault="001A1848" w:rsidP="00B623EE">
      <w:pPr>
        <w:spacing w:after="0"/>
      </w:pPr>
    </w:p>
    <w:sectPr w:rsidR="00CA033F" w:rsidSect="00143915">
      <w:pgSz w:w="15840" w:h="12240" w:orient="landscape"/>
      <w:pgMar w:top="1080" w:right="990" w:bottom="90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8F24EB"/>
    <w:multiLevelType w:val="hybridMultilevel"/>
    <w:tmpl w:val="FEA6C3A4"/>
    <w:lvl w:ilvl="0" w:tplc="5D842D6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9A490E"/>
    <w:multiLevelType w:val="multilevel"/>
    <w:tmpl w:val="DB3C04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1420353">
    <w:abstractNumId w:val="1"/>
  </w:num>
  <w:num w:numId="2" w16cid:durableId="673266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8449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8996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639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96724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6195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0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3055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5346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3404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3242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4740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50696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5136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22034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57635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9781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848"/>
    <w:rsid w:val="001A1848"/>
    <w:rsid w:val="005D3F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C13C"/>
  <w15:docId w15:val="{695E11F1-7947-442B-9E91-1744B88F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184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84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james.aguanno@siemens-healthineers.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www.uptodate.com/contents/troponin-testing-clinical-use/abstract/1"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uptodate.com/contents/troponin-testing-clinical-use/abstrac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1666</Words>
  <Characters>9497</Characters>
  <Application>Microsoft Office Word</Application>
  <DocSecurity>0</DocSecurity>
  <Lines>79</Lines>
  <Paragraphs>22</Paragraphs>
  <ScaleCrop>false</ScaleCrop>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basem kayali</dc:creator>
  <cp:lastModifiedBy>basem kayali</cp:lastModifiedBy>
  <cp:revision>1</cp:revision>
  <dcterms:created xsi:type="dcterms:W3CDTF">2024-10-19T03:14:00Z</dcterms:created>
  <dcterms:modified xsi:type="dcterms:W3CDTF">2024-10-19T03:16:00Z</dcterms:modified>
</cp:coreProperties>
</file>